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140" w:rsidRDefault="006666CC">
      <w:pPr>
        <w:jc w:val="both"/>
      </w:pPr>
      <w:bookmarkStart w:id="0" w:name="_GoBack"/>
      <w:bookmarkEnd w:id="0"/>
      <w:r>
        <w:rPr>
          <w:b/>
          <w:i/>
        </w:rPr>
        <w:t>Suvestinė redakcija nuo 2023-12-29</w:t>
      </w:r>
    </w:p>
    <w:p w:rsidR="003B5140" w:rsidRDefault="003B5140">
      <w:pPr>
        <w:jc w:val="both"/>
        <w:rPr>
          <w:sz w:val="20"/>
        </w:rPr>
      </w:pPr>
    </w:p>
    <w:p w:rsidR="003B5140" w:rsidRDefault="006666CC">
      <w:pPr>
        <w:jc w:val="both"/>
        <w:rPr>
          <w:sz w:val="20"/>
        </w:rPr>
      </w:pPr>
      <w:r>
        <w:rPr>
          <w:i/>
          <w:sz w:val="20"/>
        </w:rPr>
        <w:t>Sprendimas paskelbtas: TAR 2020-08-03, i. k. 2020-16820</w:t>
      </w:r>
    </w:p>
    <w:p w:rsidR="003B5140" w:rsidRDefault="003B5140">
      <w:pPr>
        <w:jc w:val="both"/>
        <w:rPr>
          <w:sz w:val="20"/>
        </w:rPr>
      </w:pPr>
    </w:p>
    <w:p w:rsidR="003B5140" w:rsidRDefault="006666CC">
      <w:pPr>
        <w:tabs>
          <w:tab w:val="center" w:pos="4819"/>
          <w:tab w:val="right" w:pos="9638"/>
        </w:tabs>
        <w:jc w:val="center"/>
        <w:rPr>
          <w:b/>
          <w:szCs w:val="24"/>
        </w:rPr>
      </w:pPr>
      <w:r>
        <w:rPr>
          <w:b/>
          <w:noProof/>
          <w:szCs w:val="24"/>
          <w:lang w:eastAsia="lt-LT"/>
        </w:rPr>
        <w:drawing>
          <wp:inline distT="0" distB="0" distL="0" distR="0">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3B5140" w:rsidRDefault="003B5140">
      <w:pPr>
        <w:keepNext/>
        <w:jc w:val="center"/>
        <w:rPr>
          <w:b/>
          <w:szCs w:val="24"/>
        </w:rPr>
      </w:pPr>
    </w:p>
    <w:p w:rsidR="003B5140" w:rsidRDefault="006666CC">
      <w:pPr>
        <w:keepNext/>
        <w:jc w:val="center"/>
        <w:rPr>
          <w:b/>
          <w:sz w:val="28"/>
          <w:szCs w:val="28"/>
        </w:rPr>
      </w:pPr>
      <w:r>
        <w:rPr>
          <w:b/>
          <w:sz w:val="28"/>
          <w:szCs w:val="28"/>
        </w:rPr>
        <w:t>KLAIPĖDOS MIESTO SAVIVALDYBĖS TARYBA</w:t>
      </w:r>
    </w:p>
    <w:p w:rsidR="003B5140" w:rsidRDefault="003B5140">
      <w:pPr>
        <w:keepNext/>
        <w:jc w:val="center"/>
        <w:outlineLvl w:val="1"/>
        <w:rPr>
          <w:b/>
          <w:szCs w:val="24"/>
        </w:rPr>
      </w:pPr>
    </w:p>
    <w:p w:rsidR="003B5140" w:rsidRDefault="006666CC">
      <w:pPr>
        <w:keepNext/>
        <w:jc w:val="center"/>
        <w:outlineLvl w:val="1"/>
        <w:rPr>
          <w:b/>
          <w:szCs w:val="24"/>
        </w:rPr>
      </w:pPr>
      <w:r>
        <w:rPr>
          <w:b/>
          <w:szCs w:val="24"/>
        </w:rPr>
        <w:t>SPRENDIMAS</w:t>
      </w:r>
    </w:p>
    <w:p w:rsidR="003B5140" w:rsidRDefault="006666CC">
      <w:pPr>
        <w:jc w:val="center"/>
        <w:rPr>
          <w:szCs w:val="24"/>
        </w:rPr>
      </w:pPr>
      <w:r>
        <w:rPr>
          <w:b/>
          <w:caps/>
          <w:szCs w:val="24"/>
        </w:rPr>
        <w:t xml:space="preserve">DĖL IKIMOKYKLINIO IR PRIEŠMOKYKLINIO UGDYMO ORGANIZAVIMO MODELIŲ Klaipėdos miesto savivaldybės švietimo </w:t>
      </w:r>
      <w:r>
        <w:rPr>
          <w:b/>
          <w:caps/>
          <w:szCs w:val="24"/>
        </w:rPr>
        <w:t>įstaigose APRAŠO PATVIRTINIMO</w:t>
      </w:r>
    </w:p>
    <w:p w:rsidR="003B5140" w:rsidRDefault="003B5140">
      <w:pPr>
        <w:jc w:val="center"/>
        <w:rPr>
          <w:szCs w:val="24"/>
        </w:rPr>
      </w:pPr>
    </w:p>
    <w:p w:rsidR="003B5140" w:rsidRDefault="006666CC">
      <w:pPr>
        <w:tabs>
          <w:tab w:val="left" w:pos="5070"/>
          <w:tab w:val="left" w:pos="5366"/>
          <w:tab w:val="left" w:pos="6771"/>
          <w:tab w:val="left" w:pos="7363"/>
        </w:tabs>
        <w:jc w:val="center"/>
        <w:rPr>
          <w:szCs w:val="24"/>
        </w:rPr>
      </w:pPr>
      <w:r>
        <w:rPr>
          <w:szCs w:val="24"/>
        </w:rPr>
        <w:t>2020 m. liepos 30 d. Nr. T2-197</w:t>
      </w:r>
    </w:p>
    <w:p w:rsidR="003B5140" w:rsidRDefault="006666CC">
      <w:pPr>
        <w:tabs>
          <w:tab w:val="left" w:pos="5070"/>
          <w:tab w:val="left" w:pos="5366"/>
          <w:tab w:val="left" w:pos="6771"/>
          <w:tab w:val="left" w:pos="7363"/>
        </w:tabs>
        <w:jc w:val="center"/>
        <w:rPr>
          <w:szCs w:val="24"/>
        </w:rPr>
      </w:pPr>
      <w:r>
        <w:rPr>
          <w:szCs w:val="24"/>
        </w:rPr>
        <w:t>Klaipėda</w:t>
      </w:r>
    </w:p>
    <w:p w:rsidR="003B5140" w:rsidRDefault="003B5140">
      <w:pPr>
        <w:jc w:val="center"/>
        <w:rPr>
          <w:szCs w:val="24"/>
        </w:rPr>
      </w:pPr>
    </w:p>
    <w:p w:rsidR="003B5140" w:rsidRDefault="003B5140">
      <w:pPr>
        <w:jc w:val="center"/>
        <w:rPr>
          <w:szCs w:val="24"/>
        </w:rPr>
      </w:pPr>
    </w:p>
    <w:p w:rsidR="003B5140" w:rsidRDefault="006666CC">
      <w:pPr>
        <w:tabs>
          <w:tab w:val="left" w:pos="912"/>
        </w:tabs>
        <w:ind w:firstLine="709"/>
        <w:jc w:val="both"/>
        <w:rPr>
          <w:szCs w:val="24"/>
        </w:rPr>
      </w:pPr>
      <w:r>
        <w:rPr>
          <w:szCs w:val="24"/>
        </w:rPr>
        <w:t xml:space="preserve">Vadovaudamasi Lietuvos Respublikos vietos savivaldos įstatymo 6 straipsnio 5 ir 8 punktais, 18 straipsnio 1 dalimi, Klaipėdos miesto savivaldybės taryba </w:t>
      </w:r>
      <w:r>
        <w:rPr>
          <w:spacing w:val="60"/>
          <w:szCs w:val="24"/>
        </w:rPr>
        <w:t>nusprendži</w:t>
      </w:r>
      <w:r>
        <w:rPr>
          <w:szCs w:val="24"/>
        </w:rPr>
        <w:t>a:</w:t>
      </w:r>
    </w:p>
    <w:p w:rsidR="003B5140" w:rsidRDefault="006666CC">
      <w:pPr>
        <w:tabs>
          <w:tab w:val="left" w:pos="993"/>
        </w:tabs>
        <w:ind w:firstLine="709"/>
        <w:jc w:val="both"/>
        <w:rPr>
          <w:szCs w:val="24"/>
          <w:lang w:eastAsia="lt-LT"/>
        </w:rPr>
      </w:pPr>
      <w:r>
        <w:rPr>
          <w:szCs w:val="24"/>
          <w:lang w:eastAsia="lt-LT"/>
        </w:rPr>
        <w:t>1. Patvirtinti I</w:t>
      </w:r>
      <w:r>
        <w:rPr>
          <w:szCs w:val="24"/>
          <w:lang w:eastAsia="lt-LT"/>
        </w:rPr>
        <w:t>kimokyklinio ir priešmokyklinio ugdymo organizavimo modelių Klaipėdos miesto savivaldybės švietimo įstaigose aprašą (pridedama).</w:t>
      </w:r>
    </w:p>
    <w:p w:rsidR="003B5140" w:rsidRDefault="006666CC">
      <w:pPr>
        <w:tabs>
          <w:tab w:val="left" w:pos="993"/>
        </w:tabs>
        <w:ind w:firstLine="709"/>
        <w:jc w:val="both"/>
        <w:rPr>
          <w:szCs w:val="24"/>
          <w:lang w:eastAsia="lt-LT"/>
        </w:rPr>
      </w:pPr>
      <w:r>
        <w:rPr>
          <w:szCs w:val="24"/>
          <w:lang w:eastAsia="lt-LT"/>
        </w:rPr>
        <w:t>2. Pripažinti netekusiu galios Klaipėdos miesto savivaldybės tarybos 2016 m. gruodžio 22 d. sprendimą Nr. T2-298 „Dėl Ikimokykl</w:t>
      </w:r>
      <w:r>
        <w:rPr>
          <w:szCs w:val="24"/>
          <w:lang w:eastAsia="lt-LT"/>
        </w:rPr>
        <w:t>inio ir priešmokyklinio ugdymo organizavimo modelių Klaipėdos miesto savivaldybės švietimo įstaigose aprašo patvirtinimo“.</w:t>
      </w:r>
    </w:p>
    <w:p w:rsidR="003B5140" w:rsidRDefault="006666CC">
      <w:pPr>
        <w:tabs>
          <w:tab w:val="left" w:pos="709"/>
        </w:tabs>
        <w:ind w:firstLine="709"/>
        <w:jc w:val="both"/>
        <w:rPr>
          <w:szCs w:val="24"/>
        </w:rPr>
      </w:pPr>
      <w:r>
        <w:rPr>
          <w:szCs w:val="24"/>
        </w:rPr>
        <w:t>3. Nustatyti, kad šis sprendimas įsigalioja 2020 m. rugsėjo 1 d.</w:t>
      </w:r>
    </w:p>
    <w:p w:rsidR="003B5140" w:rsidRDefault="006666CC">
      <w:pPr>
        <w:tabs>
          <w:tab w:val="left" w:pos="993"/>
        </w:tabs>
        <w:ind w:firstLine="709"/>
        <w:jc w:val="both"/>
        <w:rPr>
          <w:szCs w:val="24"/>
        </w:rPr>
      </w:pPr>
      <w:r>
        <w:rPr>
          <w:szCs w:val="24"/>
        </w:rPr>
        <w:t xml:space="preserve">4. Skelbti šį sprendimą Teisės aktų registre ir Klaipėdos miesto </w:t>
      </w:r>
      <w:r>
        <w:rPr>
          <w:szCs w:val="24"/>
        </w:rPr>
        <w:t>savivaldybės interneto svetainėje.</w:t>
      </w:r>
    </w:p>
    <w:p w:rsidR="003B5140" w:rsidRDefault="003B5140">
      <w:pPr>
        <w:tabs>
          <w:tab w:val="left" w:pos="6204"/>
        </w:tabs>
      </w:pPr>
    </w:p>
    <w:p w:rsidR="003B5140" w:rsidRDefault="003B5140">
      <w:pPr>
        <w:tabs>
          <w:tab w:val="left" w:pos="6204"/>
        </w:tabs>
      </w:pPr>
    </w:p>
    <w:p w:rsidR="003B5140" w:rsidRDefault="003B5140">
      <w:pPr>
        <w:tabs>
          <w:tab w:val="left" w:pos="6204"/>
        </w:tabs>
      </w:pPr>
    </w:p>
    <w:p w:rsidR="003B5140" w:rsidRDefault="006666CC">
      <w:pPr>
        <w:tabs>
          <w:tab w:val="left" w:pos="6204"/>
        </w:tabs>
        <w:rPr>
          <w:szCs w:val="24"/>
          <w:lang w:eastAsia="lt-LT"/>
        </w:rPr>
      </w:pPr>
      <w:r>
        <w:rPr>
          <w:szCs w:val="24"/>
          <w:lang w:eastAsia="lt-LT"/>
        </w:rPr>
        <w:t>Savivaldybės meras</w:t>
      </w:r>
      <w:r>
        <w:rPr>
          <w:szCs w:val="24"/>
          <w:lang w:eastAsia="lt-LT"/>
        </w:rPr>
        <w:tab/>
      </w:r>
      <w:r>
        <w:rPr>
          <w:szCs w:val="24"/>
          <w:lang w:eastAsia="lt-LT"/>
        </w:rPr>
        <w:tab/>
        <w:t>Vytautas Grubliauskas</w:t>
      </w:r>
    </w:p>
    <w:p w:rsidR="003B5140" w:rsidRDefault="003B5140">
      <w:pPr>
        <w:tabs>
          <w:tab w:val="left" w:pos="5070"/>
          <w:tab w:val="left" w:pos="5366"/>
          <w:tab w:val="left" w:pos="6771"/>
          <w:tab w:val="left" w:pos="7363"/>
        </w:tabs>
        <w:ind w:firstLine="5103"/>
        <w:jc w:val="both"/>
        <w:sectPr w:rsidR="003B5140">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pPr>
    </w:p>
    <w:p w:rsidR="003B5140" w:rsidRDefault="006666CC">
      <w:pPr>
        <w:tabs>
          <w:tab w:val="left" w:pos="5070"/>
          <w:tab w:val="left" w:pos="5366"/>
          <w:tab w:val="left" w:pos="6771"/>
          <w:tab w:val="left" w:pos="7363"/>
        </w:tabs>
        <w:ind w:firstLine="5103"/>
        <w:jc w:val="both"/>
      </w:pPr>
      <w:r>
        <w:lastRenderedPageBreak/>
        <w:t>PATVIRTINTA</w:t>
      </w:r>
    </w:p>
    <w:p w:rsidR="003B5140" w:rsidRDefault="006666CC">
      <w:pPr>
        <w:ind w:firstLine="5103"/>
      </w:pPr>
      <w:r>
        <w:t>Klaipėdos miesto savivaldybės</w:t>
      </w:r>
    </w:p>
    <w:p w:rsidR="003B5140" w:rsidRDefault="006666CC">
      <w:pPr>
        <w:ind w:firstLine="5103"/>
      </w:pPr>
      <w:r>
        <w:t xml:space="preserve">tarybos 2020 m. </w:t>
      </w:r>
      <w:r>
        <w:t>liepos 30 d.</w:t>
      </w:r>
    </w:p>
    <w:p w:rsidR="003B5140" w:rsidRDefault="006666CC">
      <w:pPr>
        <w:tabs>
          <w:tab w:val="left" w:pos="5070"/>
          <w:tab w:val="left" w:pos="5366"/>
          <w:tab w:val="left" w:pos="6771"/>
          <w:tab w:val="left" w:pos="7363"/>
        </w:tabs>
        <w:ind w:firstLine="5103"/>
      </w:pPr>
      <w:r>
        <w:t>sprendimu Nr. T2-197</w:t>
      </w:r>
    </w:p>
    <w:p w:rsidR="003B5140" w:rsidRDefault="003B5140">
      <w:pPr>
        <w:jc w:val="center"/>
      </w:pPr>
    </w:p>
    <w:p w:rsidR="003B5140" w:rsidRDefault="003B5140">
      <w:pPr>
        <w:jc w:val="center"/>
        <w:rPr>
          <w:b/>
        </w:rPr>
      </w:pPr>
    </w:p>
    <w:p w:rsidR="003B5140" w:rsidRDefault="006666CC">
      <w:pPr>
        <w:jc w:val="center"/>
        <w:rPr>
          <w:b/>
          <w:caps/>
        </w:rPr>
      </w:pPr>
      <w:r>
        <w:rPr>
          <w:b/>
          <w:caps/>
        </w:rPr>
        <w:t xml:space="preserve">IKIMOKYKLINIO IR PRIEŠMOKYKLINIO UGDYMO organizavimo MODELIŲ Klaipėdos miesto savivaldybės švietimo įstaigose APRAŠas </w:t>
      </w:r>
    </w:p>
    <w:p w:rsidR="003B5140" w:rsidRDefault="003B5140">
      <w:pPr>
        <w:jc w:val="center"/>
        <w:rPr>
          <w:b/>
          <w:caps/>
        </w:rPr>
      </w:pPr>
    </w:p>
    <w:p w:rsidR="003B5140" w:rsidRDefault="006666CC">
      <w:pPr>
        <w:jc w:val="center"/>
      </w:pPr>
      <w:r>
        <w:rPr>
          <w:b/>
        </w:rPr>
        <w:t xml:space="preserve">I </w:t>
      </w:r>
      <w:r>
        <w:rPr>
          <w:b/>
          <w:bCs/>
        </w:rPr>
        <w:t>SKYRIUS</w:t>
      </w:r>
    </w:p>
    <w:p w:rsidR="003B5140" w:rsidRDefault="006666CC">
      <w:pPr>
        <w:jc w:val="center"/>
        <w:rPr>
          <w:b/>
          <w:bCs/>
        </w:rPr>
      </w:pPr>
      <w:r>
        <w:rPr>
          <w:b/>
          <w:bCs/>
        </w:rPr>
        <w:t>BENDROSIOS NUOSTATOS</w:t>
      </w:r>
    </w:p>
    <w:p w:rsidR="003B5140" w:rsidRDefault="003B5140">
      <w:pPr>
        <w:jc w:val="center"/>
      </w:pPr>
    </w:p>
    <w:p w:rsidR="003B5140" w:rsidRDefault="006666CC">
      <w:pPr>
        <w:tabs>
          <w:tab w:val="left" w:pos="851"/>
          <w:tab w:val="num" w:pos="1080"/>
        </w:tabs>
        <w:ind w:firstLine="720"/>
        <w:jc w:val="both"/>
      </w:pPr>
      <w:r>
        <w:t xml:space="preserve">1. Ikimokyklinio ir priešmokyklinio ugdymo organizavimo modelių </w:t>
      </w:r>
      <w:r>
        <w:t>Klaipėdos miesto savivaldybės švietimo įstaigose aprašo</w:t>
      </w:r>
      <w:r>
        <w:rPr>
          <w:b/>
        </w:rPr>
        <w:t xml:space="preserve"> </w:t>
      </w:r>
      <w:r>
        <w:t>(toliau – Aprašas) paskirtis – nustatyti ikimokyklinio ir priešmokyklinio ugdymo modelius (toliau – Modelis) ir jų įgyvendinimo ypatumus Klaipėdos miesto savivaldybės (toliau – Savivaldybė) švietimo į</w:t>
      </w:r>
      <w:r>
        <w:t>staigose, vykdančiose ikimokyklinio ir priešmokyklinio ugdymo programas (toliau – Švietimo įstaiga).</w:t>
      </w:r>
    </w:p>
    <w:p w:rsidR="003B5140" w:rsidRDefault="006666CC">
      <w:pPr>
        <w:tabs>
          <w:tab w:val="left" w:pos="0"/>
          <w:tab w:val="num" w:pos="851"/>
          <w:tab w:val="num" w:pos="1080"/>
        </w:tabs>
        <w:ind w:firstLine="720"/>
        <w:jc w:val="both"/>
      </w:pPr>
      <w:r>
        <w:t xml:space="preserve">2. </w:t>
      </w:r>
      <w:r>
        <w:rPr>
          <w:bCs/>
        </w:rPr>
        <w:t xml:space="preserve">Aprašas parengtas vadovaujantis Lietuvos </w:t>
      </w:r>
      <w:r>
        <w:t>Respublikos švietimo įstatymu ir kitais ikimokyklinį ir priešmokyklinį ugdymą reglamentuojančiais teisės aktais</w:t>
      </w:r>
      <w:r>
        <w:t>.</w:t>
      </w:r>
    </w:p>
    <w:p w:rsidR="003B5140" w:rsidRDefault="006666CC">
      <w:pPr>
        <w:ind w:firstLine="709"/>
        <w:jc w:val="both"/>
      </w:pPr>
      <w:r>
        <w:rPr>
          <w:color w:val="000000"/>
        </w:rPr>
        <w:t xml:space="preserve">3. </w:t>
      </w:r>
      <w:r>
        <w:t>Ikimokyklinio ir</w:t>
      </w:r>
      <w:r>
        <w:rPr>
          <w:color w:val="000000"/>
        </w:rPr>
        <w:t xml:space="preserve"> priešmokyklinio ugdymo organizavimo forma yra </w:t>
      </w:r>
      <w:r>
        <w:t>ikimokyklinio</w:t>
      </w:r>
      <w:r>
        <w:rPr>
          <w:color w:val="000000"/>
        </w:rPr>
        <w:t xml:space="preserve"> ar priešmokyklinio ugdymo grupė </w:t>
      </w:r>
      <w:r>
        <w:t>(toliau – Grupė)</w:t>
      </w:r>
      <w:r>
        <w:rPr>
          <w:color w:val="000000"/>
        </w:rPr>
        <w:t>.</w:t>
      </w:r>
    </w:p>
    <w:p w:rsidR="003B5140" w:rsidRDefault="006666CC">
      <w:pPr>
        <w:ind w:firstLine="709"/>
        <w:jc w:val="both"/>
        <w:rPr>
          <w:color w:val="000000"/>
          <w:spacing w:val="-1"/>
        </w:rPr>
      </w:pPr>
      <w:r>
        <w:rPr>
          <w:bCs/>
        </w:rPr>
        <w:t>4. M</w:t>
      </w:r>
      <w:r>
        <w:t xml:space="preserve">odelis – tai Grupės darbo ir veiklos ypatumų visuma: </w:t>
      </w:r>
      <w:r>
        <w:rPr>
          <w:color w:val="000000"/>
          <w:spacing w:val="-1"/>
        </w:rPr>
        <w:t>ugdymo vieta, trukmė (per savaitę, parą), teikiamos paslaugos vaiku</w:t>
      </w:r>
      <w:r>
        <w:rPr>
          <w:color w:val="000000"/>
          <w:spacing w:val="-1"/>
        </w:rPr>
        <w:t>i, ugdomoji kalba, mokytojų ir kitų specialistų, dirbančių Grupėje, skaičius.</w:t>
      </w:r>
    </w:p>
    <w:p w:rsidR="003B5140" w:rsidRDefault="003B5140">
      <w:pPr>
        <w:jc w:val="center"/>
        <w:rPr>
          <w:color w:val="000000"/>
          <w:spacing w:val="-1"/>
        </w:rPr>
      </w:pPr>
    </w:p>
    <w:p w:rsidR="003B5140" w:rsidRDefault="006666CC">
      <w:pPr>
        <w:jc w:val="center"/>
        <w:rPr>
          <w:b/>
          <w:bCs/>
        </w:rPr>
      </w:pPr>
      <w:r>
        <w:rPr>
          <w:b/>
        </w:rPr>
        <w:t xml:space="preserve">II </w:t>
      </w:r>
      <w:r>
        <w:rPr>
          <w:b/>
          <w:bCs/>
        </w:rPr>
        <w:t>SKYRIUS</w:t>
      </w:r>
    </w:p>
    <w:p w:rsidR="003B5140" w:rsidRDefault="006666CC">
      <w:pPr>
        <w:jc w:val="center"/>
        <w:rPr>
          <w:b/>
        </w:rPr>
      </w:pPr>
      <w:r>
        <w:rPr>
          <w:b/>
        </w:rPr>
        <w:t>UGDYMO ORGANIZAVIMAS</w:t>
      </w:r>
    </w:p>
    <w:p w:rsidR="003B5140" w:rsidRDefault="003B5140"/>
    <w:p w:rsidR="003B5140" w:rsidRDefault="006666CC">
      <w:pPr>
        <w:tabs>
          <w:tab w:val="num" w:pos="-426"/>
          <w:tab w:val="left" w:pos="567"/>
          <w:tab w:val="left" w:pos="851"/>
        </w:tabs>
        <w:ind w:firstLine="720"/>
        <w:jc w:val="both"/>
      </w:pPr>
      <w:r>
        <w:t xml:space="preserve">5. Nepriklausomai nuo Modelio, ugdymo procesas yra vientisas, neskaidomas į atskiras sritis (atskirus dalykus) ir vyksta integruotai visą pagal </w:t>
      </w:r>
      <w:r>
        <w:t>Modelį nustatytą laiką.</w:t>
      </w:r>
    </w:p>
    <w:p w:rsidR="003B5140" w:rsidRDefault="006666CC">
      <w:pPr>
        <w:ind w:firstLine="680"/>
        <w:jc w:val="both"/>
      </w:pPr>
      <w:r>
        <w:rPr>
          <w:bCs/>
        </w:rPr>
        <w:t>6. G</w:t>
      </w:r>
      <w:r>
        <w:t xml:space="preserve">rupės pagal Modelius formuojamos iš to paties arba skirtingo amžiaus vaikų, užtikrinant vaiko dienos ir ugdymo režimo fiziologinius ir amžiaus ypatumus bei pagal higienos normą nustatytas vaiko ugdymo sąlygas. </w:t>
      </w:r>
    </w:p>
    <w:p w:rsidR="003B5140" w:rsidRDefault="006666CC">
      <w:pPr>
        <w:ind w:firstLine="720"/>
        <w:jc w:val="both"/>
        <w:rPr>
          <w:color w:val="000000"/>
        </w:rPr>
      </w:pPr>
      <w:r>
        <w:t>7.</w:t>
      </w:r>
      <w:r>
        <w:rPr>
          <w:color w:val="000000"/>
        </w:rPr>
        <w:t xml:space="preserve"> Grupės pagal</w:t>
      </w:r>
      <w:r>
        <w:rPr>
          <w:b/>
          <w:color w:val="000000"/>
        </w:rPr>
        <w:t xml:space="preserve"> </w:t>
      </w:r>
      <w:r>
        <w:rPr>
          <w:color w:val="000000"/>
        </w:rPr>
        <w:t>paskirtį gali būti skirstomos į bendrosios, specializuotos ar specialiosios paskirties Grupes:</w:t>
      </w:r>
    </w:p>
    <w:p w:rsidR="003B5140" w:rsidRDefault="006666CC">
      <w:pPr>
        <w:ind w:firstLine="720"/>
        <w:jc w:val="both"/>
      </w:pPr>
      <w:r>
        <w:rPr>
          <w:color w:val="000000"/>
        </w:rPr>
        <w:t xml:space="preserve">7.1. bendrosios </w:t>
      </w:r>
      <w:r>
        <w:t>paskirties Grupės yra tokios, kuriose ugdomi vaikai, neturintys specialiųjų ugdymosi poreikių, arba Grupėje integruotai ugdomi specialiųjų ugdymo</w:t>
      </w:r>
      <w:r>
        <w:t>si poreikių turintys vaikai;</w:t>
      </w:r>
    </w:p>
    <w:p w:rsidR="003B5140" w:rsidRDefault="006666CC">
      <w:pPr>
        <w:tabs>
          <w:tab w:val="left" w:pos="993"/>
        </w:tabs>
        <w:ind w:firstLine="720"/>
        <w:jc w:val="both"/>
      </w:pPr>
      <w:r>
        <w:t>7.2. specializuotos paskirties Grupės yra tokios, kuriose ugdomi vaikai, turintys įgimtų ar įgytų sveikatos problemų, kuriems reikalinga specialistų pagalba pagal susirgimo pobūdį;</w:t>
      </w:r>
    </w:p>
    <w:p w:rsidR="003B5140" w:rsidRDefault="006666CC">
      <w:pPr>
        <w:tabs>
          <w:tab w:val="left" w:pos="993"/>
        </w:tabs>
        <w:ind w:firstLine="720"/>
        <w:jc w:val="both"/>
      </w:pPr>
      <w:r>
        <w:t>7.3. specialiosios paskirties Grupės yra tokio</w:t>
      </w:r>
      <w:r>
        <w:t>s, kuriose ugdomi vaikai, turintys įgimtų ar įgytų didelių ar labai didelių specialiųjų ugdymosi poreikių.</w:t>
      </w:r>
    </w:p>
    <w:p w:rsidR="003B5140" w:rsidRDefault="006666CC">
      <w:pPr>
        <w:tabs>
          <w:tab w:val="left" w:pos="993"/>
        </w:tabs>
        <w:ind w:firstLine="720"/>
        <w:jc w:val="both"/>
      </w:pPr>
      <w:r>
        <w:t>8. Grupių komplektavimas:</w:t>
      </w:r>
    </w:p>
    <w:p w:rsidR="003B5140" w:rsidRDefault="006666CC">
      <w:pPr>
        <w:tabs>
          <w:tab w:val="left" w:pos="993"/>
        </w:tabs>
        <w:ind w:firstLine="720"/>
        <w:jc w:val="both"/>
      </w:pPr>
      <w:r>
        <w:t xml:space="preserve">8.1. Grupėje negali būti viršijamas higienos normoje pagal amžiaus grupes nurodytas vaikų skaičius. </w:t>
      </w:r>
      <w:r>
        <w:rPr>
          <w:rFonts w:eastAsia="Calibri"/>
          <w:color w:val="000000"/>
        </w:rPr>
        <w:t>Vaikų skaičius bendrosi</w:t>
      </w:r>
      <w:r>
        <w:rPr>
          <w:rFonts w:eastAsia="Calibri"/>
          <w:color w:val="000000"/>
        </w:rPr>
        <w:t xml:space="preserve">ose ir specializuotose Grupėse priklauso nuo į jas integruotų </w:t>
      </w:r>
      <w:r>
        <w:t xml:space="preserve">didelių ar labai didelių </w:t>
      </w:r>
      <w:r>
        <w:rPr>
          <w:rFonts w:eastAsia="Calibri"/>
          <w:color w:val="000000"/>
        </w:rPr>
        <w:t>specialiųjų ugdymosi poreikių turinčių vaikų skaičiaus. Tokiose Grupėse vaikų skaičius mažinamas pagal principus, nurodytus higienos normoje:</w:t>
      </w:r>
      <w:r>
        <w:t xml:space="preserve"> vienas sutrikusio intelekto</w:t>
      </w:r>
      <w:r>
        <w:t>, kurčias, neprigirdintis, aklas, silpnaregis, turintis judesio ir padėties, elgesio, žymių kalbos ir komunikacijos, įvairiapusių raidos sutrikimų ar kompleksinę negalią vaikas ugdomas integruotai, prilyginamas dviem tos grupės, kurioje ugdomas, vaikams, t</w:t>
      </w:r>
      <w:r>
        <w:t>odėl atitinkamai mažinamas nustatytas grupės vaikų maksimalus ir minimalus skaičius;</w:t>
      </w:r>
    </w:p>
    <w:p w:rsidR="003B5140" w:rsidRDefault="006666CC">
      <w:pPr>
        <w:tabs>
          <w:tab w:val="left" w:pos="993"/>
        </w:tabs>
        <w:ind w:firstLine="720"/>
        <w:jc w:val="both"/>
        <w:rPr>
          <w:rFonts w:eastAsia="Calibri"/>
          <w:color w:val="000000"/>
        </w:rPr>
      </w:pPr>
      <w:r>
        <w:t>8.2. komplektuojant Grupes pagal vaikų amžių vertinama, kiek vaikui sueina metų tais kalendoriniais metais;</w:t>
      </w:r>
    </w:p>
    <w:p w:rsidR="003B5140" w:rsidRDefault="006666CC">
      <w:pPr>
        <w:tabs>
          <w:tab w:val="left" w:pos="993"/>
        </w:tabs>
        <w:ind w:firstLine="720"/>
        <w:jc w:val="both"/>
        <w:rPr>
          <w:rFonts w:eastAsia="Calibri"/>
          <w:color w:val="000000"/>
        </w:rPr>
      </w:pPr>
      <w:r>
        <w:rPr>
          <w:rFonts w:eastAsia="Calibri"/>
          <w:color w:val="000000"/>
        </w:rPr>
        <w:lastRenderedPageBreak/>
        <w:t>8.3. pagal Grupės paskirtį nustatomas maksimalus (pagal higieno</w:t>
      </w:r>
      <w:r>
        <w:rPr>
          <w:rFonts w:eastAsia="Calibri"/>
          <w:color w:val="000000"/>
        </w:rPr>
        <w:t>s normą) ir minimalus vaikų skaičius Grupėje (1 ir 2 lentelės):</w:t>
      </w:r>
    </w:p>
    <w:p w:rsidR="003B5140" w:rsidRDefault="006666CC">
      <w:pPr>
        <w:tabs>
          <w:tab w:val="left" w:pos="993"/>
        </w:tabs>
        <w:ind w:firstLine="720"/>
        <w:jc w:val="both"/>
        <w:rPr>
          <w:rFonts w:eastAsia="Calibri"/>
          <w:color w:val="000000"/>
        </w:rPr>
      </w:pPr>
      <w:r>
        <w:rPr>
          <w:rFonts w:eastAsia="Calibri"/>
          <w:color w:val="000000"/>
        </w:rPr>
        <w:t xml:space="preserve">8.3.1. bendrosios ir specializuotos paskirties: </w:t>
      </w:r>
    </w:p>
    <w:p w:rsidR="003B5140" w:rsidRDefault="006666CC">
      <w:pPr>
        <w:tabs>
          <w:tab w:val="left" w:pos="993"/>
        </w:tabs>
        <w:ind w:firstLine="8789"/>
        <w:jc w:val="both"/>
        <w:rPr>
          <w:rFonts w:eastAsia="Calibri"/>
          <w:color w:val="000000"/>
        </w:rPr>
      </w:pPr>
      <w:r>
        <w:rPr>
          <w:rFonts w:eastAsia="Calibri"/>
          <w:color w:val="000000"/>
        </w:rPr>
        <w:t>1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722"/>
        <w:gridCol w:w="2551"/>
      </w:tblGrid>
      <w:tr w:rsidR="003B5140">
        <w:tc>
          <w:tcPr>
            <w:tcW w:w="4253"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jc w:val="center"/>
              <w:rPr>
                <w:szCs w:val="24"/>
                <w:lang w:eastAsia="lt-LT"/>
              </w:rPr>
            </w:pPr>
            <w:r>
              <w:rPr>
                <w:lang w:eastAsia="lt-LT"/>
              </w:rPr>
              <w:t>Vaikų amžius Grupėje</w:t>
            </w:r>
          </w:p>
        </w:tc>
        <w:tc>
          <w:tcPr>
            <w:tcW w:w="2722"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jc w:val="center"/>
              <w:rPr>
                <w:szCs w:val="24"/>
                <w:lang w:eastAsia="lt-LT"/>
              </w:rPr>
            </w:pPr>
            <w:r>
              <w:rPr>
                <w:lang w:eastAsia="lt-LT"/>
              </w:rPr>
              <w:t>Maksimalus vaikų skaičius</w:t>
            </w:r>
          </w:p>
        </w:tc>
        <w:tc>
          <w:tcPr>
            <w:tcW w:w="2551"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jc w:val="center"/>
              <w:rPr>
                <w:szCs w:val="24"/>
                <w:lang w:eastAsia="lt-LT"/>
              </w:rPr>
            </w:pPr>
            <w:r>
              <w:rPr>
                <w:lang w:eastAsia="lt-LT"/>
              </w:rPr>
              <w:t>Minimalus vaikų skaičius</w:t>
            </w:r>
          </w:p>
        </w:tc>
      </w:tr>
      <w:tr w:rsidR="003B5140">
        <w:tc>
          <w:tcPr>
            <w:tcW w:w="4253"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rPr>
                <w:szCs w:val="24"/>
                <w:lang w:eastAsia="lt-LT"/>
              </w:rPr>
            </w:pPr>
            <w:r>
              <w:rPr>
                <w:lang w:eastAsia="lt-LT"/>
              </w:rPr>
              <w:t>Nuo gimimo iki 3 metų</w:t>
            </w:r>
          </w:p>
        </w:tc>
        <w:tc>
          <w:tcPr>
            <w:tcW w:w="2722"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jc w:val="center"/>
              <w:rPr>
                <w:szCs w:val="24"/>
                <w:lang w:eastAsia="lt-LT"/>
              </w:rPr>
            </w:pPr>
            <w:r>
              <w:rPr>
                <w:lang w:eastAsia="lt-LT"/>
              </w:rPr>
              <w:t>8</w:t>
            </w:r>
          </w:p>
        </w:tc>
        <w:tc>
          <w:tcPr>
            <w:tcW w:w="2551"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jc w:val="center"/>
              <w:rPr>
                <w:szCs w:val="24"/>
                <w:lang w:eastAsia="lt-LT"/>
              </w:rPr>
            </w:pPr>
            <w:r>
              <w:rPr>
                <w:lang w:eastAsia="lt-LT"/>
              </w:rPr>
              <w:t>6</w:t>
            </w:r>
          </w:p>
        </w:tc>
      </w:tr>
      <w:tr w:rsidR="003B5140">
        <w:tc>
          <w:tcPr>
            <w:tcW w:w="4253"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rPr>
                <w:szCs w:val="24"/>
                <w:lang w:eastAsia="lt-LT"/>
              </w:rPr>
            </w:pPr>
            <w:r>
              <w:rPr>
                <w:lang w:eastAsia="lt-LT"/>
              </w:rPr>
              <w:t>Nuo 2 iki 3 metų</w:t>
            </w:r>
          </w:p>
        </w:tc>
        <w:tc>
          <w:tcPr>
            <w:tcW w:w="2722"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jc w:val="center"/>
              <w:rPr>
                <w:szCs w:val="24"/>
                <w:lang w:eastAsia="lt-LT"/>
              </w:rPr>
            </w:pPr>
            <w:r>
              <w:rPr>
                <w:lang w:eastAsia="lt-LT"/>
              </w:rPr>
              <w:t>15</w:t>
            </w:r>
          </w:p>
        </w:tc>
        <w:tc>
          <w:tcPr>
            <w:tcW w:w="2551"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jc w:val="center"/>
              <w:rPr>
                <w:szCs w:val="24"/>
                <w:lang w:eastAsia="lt-LT"/>
              </w:rPr>
            </w:pPr>
            <w:r>
              <w:rPr>
                <w:lang w:eastAsia="lt-LT"/>
              </w:rPr>
              <w:t>10</w:t>
            </w:r>
          </w:p>
        </w:tc>
      </w:tr>
      <w:tr w:rsidR="003B5140">
        <w:tc>
          <w:tcPr>
            <w:tcW w:w="4253"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rPr>
                <w:szCs w:val="24"/>
                <w:lang w:eastAsia="lt-LT"/>
              </w:rPr>
            </w:pPr>
            <w:r>
              <w:rPr>
                <w:lang w:eastAsia="lt-LT"/>
              </w:rPr>
              <w:t xml:space="preserve">Nuo 3 </w:t>
            </w:r>
            <w:r>
              <w:rPr>
                <w:lang w:eastAsia="lt-LT"/>
              </w:rPr>
              <w:t>metų iki pradinio ugdymo pradžios</w:t>
            </w:r>
          </w:p>
        </w:tc>
        <w:tc>
          <w:tcPr>
            <w:tcW w:w="2722"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jc w:val="center"/>
              <w:rPr>
                <w:szCs w:val="24"/>
                <w:lang w:eastAsia="lt-LT"/>
              </w:rPr>
            </w:pPr>
            <w:r>
              <w:rPr>
                <w:lang w:eastAsia="lt-LT"/>
              </w:rPr>
              <w:t>20</w:t>
            </w:r>
          </w:p>
        </w:tc>
        <w:tc>
          <w:tcPr>
            <w:tcW w:w="2551"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ind w:right="-111"/>
              <w:jc w:val="center"/>
              <w:rPr>
                <w:szCs w:val="24"/>
                <w:lang w:eastAsia="lt-LT"/>
              </w:rPr>
            </w:pPr>
            <w:r>
              <w:rPr>
                <w:lang w:eastAsia="lt-LT"/>
              </w:rPr>
              <w:t>12</w:t>
            </w:r>
          </w:p>
        </w:tc>
      </w:tr>
    </w:tbl>
    <w:p w:rsidR="003B5140" w:rsidRDefault="003B5140">
      <w:pPr>
        <w:tabs>
          <w:tab w:val="left" w:pos="993"/>
        </w:tabs>
        <w:ind w:firstLine="720"/>
        <w:jc w:val="both"/>
      </w:pPr>
    </w:p>
    <w:p w:rsidR="003B5140" w:rsidRDefault="006666CC">
      <w:pPr>
        <w:tabs>
          <w:tab w:val="left" w:pos="993"/>
        </w:tabs>
        <w:ind w:firstLine="720"/>
        <w:jc w:val="both"/>
        <w:rPr>
          <w:rFonts w:eastAsia="Calibri"/>
          <w:color w:val="000000"/>
        </w:rPr>
      </w:pPr>
      <w:r>
        <w:t xml:space="preserve">8.3.2. </w:t>
      </w:r>
      <w:r>
        <w:rPr>
          <w:rFonts w:eastAsia="Calibri"/>
          <w:color w:val="000000"/>
        </w:rPr>
        <w:t>specialiosios paskirties:</w:t>
      </w:r>
    </w:p>
    <w:p w:rsidR="003B5140" w:rsidRDefault="006666CC">
      <w:pPr>
        <w:tabs>
          <w:tab w:val="left" w:pos="993"/>
        </w:tabs>
        <w:ind w:firstLine="8789"/>
        <w:jc w:val="both"/>
        <w:rPr>
          <w:rFonts w:eastAsia="Calibri"/>
          <w:color w:val="000000"/>
        </w:rPr>
      </w:pPr>
      <w:r>
        <w:rPr>
          <w:rFonts w:eastAsia="Calibri"/>
          <w:color w:val="000000"/>
        </w:rPr>
        <w:t>2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127"/>
        <w:gridCol w:w="1729"/>
      </w:tblGrid>
      <w:tr w:rsidR="003B5140">
        <w:tc>
          <w:tcPr>
            <w:tcW w:w="5670"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jc w:val="center"/>
              <w:rPr>
                <w:szCs w:val="24"/>
                <w:lang w:eastAsia="lt-LT"/>
              </w:rPr>
            </w:pPr>
            <w:r>
              <w:rPr>
                <w:lang w:eastAsia="lt-LT"/>
              </w:rPr>
              <w:t>Raidos sutrikimas ar negalia</w:t>
            </w:r>
          </w:p>
        </w:tc>
        <w:tc>
          <w:tcPr>
            <w:tcW w:w="2127"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jc w:val="center"/>
              <w:rPr>
                <w:szCs w:val="24"/>
                <w:lang w:eastAsia="lt-LT"/>
              </w:rPr>
            </w:pPr>
            <w:r>
              <w:rPr>
                <w:lang w:eastAsia="lt-LT"/>
              </w:rPr>
              <w:t>Maksimalus vaikų skaičius</w:t>
            </w:r>
          </w:p>
        </w:tc>
        <w:tc>
          <w:tcPr>
            <w:tcW w:w="1729"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jc w:val="center"/>
              <w:rPr>
                <w:szCs w:val="24"/>
                <w:lang w:eastAsia="lt-LT"/>
              </w:rPr>
            </w:pPr>
            <w:r>
              <w:rPr>
                <w:lang w:eastAsia="lt-LT"/>
              </w:rPr>
              <w:t>Minimalus vaikų skaičius</w:t>
            </w:r>
          </w:p>
        </w:tc>
      </w:tr>
      <w:tr w:rsidR="003B5140">
        <w:tc>
          <w:tcPr>
            <w:tcW w:w="5670"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jc w:val="both"/>
              <w:rPr>
                <w:szCs w:val="24"/>
                <w:lang w:eastAsia="lt-LT"/>
              </w:rPr>
            </w:pPr>
            <w:r>
              <w:rPr>
                <w:lang w:eastAsia="lt-LT"/>
              </w:rPr>
              <w:t>Vidutiniai, žymūs ir labai žymūs intelekto sutrikimai</w:t>
            </w:r>
          </w:p>
        </w:tc>
        <w:tc>
          <w:tcPr>
            <w:tcW w:w="2127"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jc w:val="center"/>
              <w:rPr>
                <w:szCs w:val="24"/>
                <w:lang w:eastAsia="lt-LT"/>
              </w:rPr>
            </w:pPr>
            <w:r>
              <w:rPr>
                <w:lang w:eastAsia="lt-LT"/>
              </w:rPr>
              <w:t>6</w:t>
            </w:r>
          </w:p>
        </w:tc>
        <w:tc>
          <w:tcPr>
            <w:tcW w:w="1729"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jc w:val="center"/>
              <w:rPr>
                <w:szCs w:val="24"/>
                <w:lang w:eastAsia="lt-LT"/>
              </w:rPr>
            </w:pPr>
            <w:r>
              <w:rPr>
                <w:lang w:eastAsia="lt-LT"/>
              </w:rPr>
              <w:t>4</w:t>
            </w:r>
          </w:p>
        </w:tc>
      </w:tr>
      <w:tr w:rsidR="003B5140">
        <w:tc>
          <w:tcPr>
            <w:tcW w:w="5670"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jc w:val="both"/>
              <w:rPr>
                <w:szCs w:val="24"/>
                <w:lang w:eastAsia="lt-LT"/>
              </w:rPr>
            </w:pPr>
            <w:r>
              <w:rPr>
                <w:lang w:eastAsia="lt-LT"/>
              </w:rPr>
              <w:t>Silpnaregystė</w:t>
            </w:r>
          </w:p>
        </w:tc>
        <w:tc>
          <w:tcPr>
            <w:tcW w:w="2127"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jc w:val="center"/>
              <w:rPr>
                <w:szCs w:val="24"/>
                <w:lang w:eastAsia="lt-LT"/>
              </w:rPr>
            </w:pPr>
            <w:r>
              <w:rPr>
                <w:lang w:eastAsia="lt-LT"/>
              </w:rPr>
              <w:t>10</w:t>
            </w:r>
          </w:p>
        </w:tc>
        <w:tc>
          <w:tcPr>
            <w:tcW w:w="1729"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jc w:val="center"/>
              <w:rPr>
                <w:szCs w:val="24"/>
                <w:lang w:eastAsia="lt-LT"/>
              </w:rPr>
            </w:pPr>
            <w:r>
              <w:rPr>
                <w:lang w:eastAsia="lt-LT"/>
              </w:rPr>
              <w:t>8</w:t>
            </w:r>
          </w:p>
        </w:tc>
      </w:tr>
      <w:tr w:rsidR="003B5140">
        <w:tc>
          <w:tcPr>
            <w:tcW w:w="5670"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jc w:val="both"/>
              <w:rPr>
                <w:szCs w:val="24"/>
                <w:lang w:eastAsia="lt-LT"/>
              </w:rPr>
            </w:pPr>
            <w:r>
              <w:rPr>
                <w:lang w:eastAsia="lt-LT"/>
              </w:rPr>
              <w:t xml:space="preserve">Klausos </w:t>
            </w:r>
            <w:r>
              <w:rPr>
                <w:lang w:eastAsia="lt-LT"/>
              </w:rPr>
              <w:t>sutrikimai</w:t>
            </w:r>
          </w:p>
        </w:tc>
        <w:tc>
          <w:tcPr>
            <w:tcW w:w="2127"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jc w:val="center"/>
              <w:rPr>
                <w:szCs w:val="24"/>
                <w:lang w:eastAsia="lt-LT"/>
              </w:rPr>
            </w:pPr>
            <w:r>
              <w:rPr>
                <w:lang w:eastAsia="lt-LT"/>
              </w:rPr>
              <w:t>6</w:t>
            </w:r>
          </w:p>
        </w:tc>
        <w:tc>
          <w:tcPr>
            <w:tcW w:w="1729"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jc w:val="center"/>
              <w:rPr>
                <w:szCs w:val="24"/>
                <w:lang w:eastAsia="lt-LT"/>
              </w:rPr>
            </w:pPr>
            <w:r>
              <w:rPr>
                <w:lang w:eastAsia="lt-LT"/>
              </w:rPr>
              <w:t>4</w:t>
            </w:r>
          </w:p>
        </w:tc>
      </w:tr>
      <w:tr w:rsidR="003B5140">
        <w:tc>
          <w:tcPr>
            <w:tcW w:w="5670"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jc w:val="both"/>
              <w:rPr>
                <w:szCs w:val="24"/>
                <w:lang w:eastAsia="lt-LT"/>
              </w:rPr>
            </w:pPr>
            <w:r>
              <w:rPr>
                <w:lang w:eastAsia="lt-LT"/>
              </w:rPr>
              <w:t>Žymūs kalbos ir kitų komunikacijų sutrikimai</w:t>
            </w:r>
          </w:p>
        </w:tc>
        <w:tc>
          <w:tcPr>
            <w:tcW w:w="2127"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jc w:val="center"/>
              <w:rPr>
                <w:szCs w:val="24"/>
                <w:lang w:eastAsia="lt-LT"/>
              </w:rPr>
            </w:pPr>
            <w:r>
              <w:rPr>
                <w:lang w:eastAsia="lt-LT"/>
              </w:rPr>
              <w:t>10</w:t>
            </w:r>
          </w:p>
        </w:tc>
        <w:tc>
          <w:tcPr>
            <w:tcW w:w="1729"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jc w:val="center"/>
              <w:rPr>
                <w:szCs w:val="24"/>
                <w:lang w:eastAsia="lt-LT"/>
              </w:rPr>
            </w:pPr>
            <w:r>
              <w:rPr>
                <w:lang w:eastAsia="lt-LT"/>
              </w:rPr>
              <w:t>8</w:t>
            </w:r>
          </w:p>
        </w:tc>
      </w:tr>
      <w:tr w:rsidR="003B5140">
        <w:tc>
          <w:tcPr>
            <w:tcW w:w="5670"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jc w:val="both"/>
              <w:rPr>
                <w:szCs w:val="24"/>
                <w:lang w:eastAsia="lt-LT"/>
              </w:rPr>
            </w:pPr>
            <w:r>
              <w:rPr>
                <w:lang w:eastAsia="lt-LT"/>
              </w:rPr>
              <w:t>Judesio ir padėties sutrikimai</w:t>
            </w:r>
          </w:p>
        </w:tc>
        <w:tc>
          <w:tcPr>
            <w:tcW w:w="2127"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jc w:val="center"/>
              <w:rPr>
                <w:szCs w:val="24"/>
                <w:lang w:eastAsia="lt-LT"/>
              </w:rPr>
            </w:pPr>
            <w:r>
              <w:rPr>
                <w:lang w:eastAsia="lt-LT"/>
              </w:rPr>
              <w:t>8</w:t>
            </w:r>
          </w:p>
        </w:tc>
        <w:tc>
          <w:tcPr>
            <w:tcW w:w="1729"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jc w:val="center"/>
              <w:rPr>
                <w:szCs w:val="24"/>
                <w:lang w:eastAsia="lt-LT"/>
              </w:rPr>
            </w:pPr>
            <w:r>
              <w:rPr>
                <w:lang w:eastAsia="lt-LT"/>
              </w:rPr>
              <w:t>6</w:t>
            </w:r>
          </w:p>
        </w:tc>
      </w:tr>
      <w:tr w:rsidR="003B5140">
        <w:tc>
          <w:tcPr>
            <w:tcW w:w="5670"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jc w:val="both"/>
              <w:rPr>
                <w:szCs w:val="24"/>
                <w:lang w:eastAsia="lt-LT"/>
              </w:rPr>
            </w:pPr>
            <w:r>
              <w:rPr>
                <w:lang w:eastAsia="lt-LT"/>
              </w:rPr>
              <w:t>Įvairiapusiai raidos sutrikimai ar kompleksinė negalia</w:t>
            </w:r>
          </w:p>
        </w:tc>
        <w:tc>
          <w:tcPr>
            <w:tcW w:w="2127"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jc w:val="center"/>
              <w:rPr>
                <w:szCs w:val="24"/>
                <w:lang w:eastAsia="lt-LT"/>
              </w:rPr>
            </w:pPr>
            <w:r>
              <w:rPr>
                <w:lang w:eastAsia="lt-LT"/>
              </w:rPr>
              <w:t>6</w:t>
            </w:r>
          </w:p>
        </w:tc>
        <w:tc>
          <w:tcPr>
            <w:tcW w:w="1729"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jc w:val="center"/>
              <w:rPr>
                <w:szCs w:val="24"/>
                <w:lang w:eastAsia="lt-LT"/>
              </w:rPr>
            </w:pPr>
            <w:r>
              <w:rPr>
                <w:lang w:eastAsia="lt-LT"/>
              </w:rPr>
              <w:t>4</w:t>
            </w:r>
          </w:p>
        </w:tc>
      </w:tr>
      <w:tr w:rsidR="003B5140">
        <w:tc>
          <w:tcPr>
            <w:tcW w:w="5670"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jc w:val="both"/>
              <w:rPr>
                <w:szCs w:val="24"/>
                <w:lang w:eastAsia="lt-LT"/>
              </w:rPr>
            </w:pPr>
            <w:r>
              <w:rPr>
                <w:lang w:eastAsia="lt-LT"/>
              </w:rPr>
              <w:t>Kompleksinė negalia (ir judesio bei padėties sutrikimai)</w:t>
            </w:r>
          </w:p>
        </w:tc>
        <w:tc>
          <w:tcPr>
            <w:tcW w:w="2127"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jc w:val="center"/>
              <w:rPr>
                <w:szCs w:val="24"/>
                <w:lang w:eastAsia="lt-LT"/>
              </w:rPr>
            </w:pPr>
            <w:r>
              <w:rPr>
                <w:lang w:eastAsia="lt-LT"/>
              </w:rPr>
              <w:t>3</w:t>
            </w:r>
          </w:p>
        </w:tc>
        <w:tc>
          <w:tcPr>
            <w:tcW w:w="1729"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jc w:val="center"/>
              <w:rPr>
                <w:szCs w:val="24"/>
                <w:lang w:eastAsia="lt-LT"/>
              </w:rPr>
            </w:pPr>
            <w:r>
              <w:rPr>
                <w:lang w:eastAsia="lt-LT"/>
              </w:rPr>
              <w:t>2</w:t>
            </w:r>
          </w:p>
        </w:tc>
      </w:tr>
      <w:tr w:rsidR="003B5140">
        <w:tc>
          <w:tcPr>
            <w:tcW w:w="5670"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jc w:val="both"/>
              <w:rPr>
                <w:szCs w:val="24"/>
                <w:lang w:eastAsia="lt-LT"/>
              </w:rPr>
            </w:pPr>
            <w:r>
              <w:rPr>
                <w:lang w:eastAsia="lt-LT"/>
              </w:rPr>
              <w:t>Mišri specialioji grupė*</w:t>
            </w:r>
          </w:p>
        </w:tc>
        <w:tc>
          <w:tcPr>
            <w:tcW w:w="2127"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jc w:val="center"/>
              <w:rPr>
                <w:szCs w:val="24"/>
                <w:lang w:eastAsia="lt-LT"/>
              </w:rPr>
            </w:pPr>
            <w:r>
              <w:rPr>
                <w:lang w:eastAsia="lt-LT"/>
              </w:rPr>
              <w:t>10</w:t>
            </w:r>
          </w:p>
        </w:tc>
        <w:tc>
          <w:tcPr>
            <w:tcW w:w="1729"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993"/>
              </w:tabs>
              <w:spacing w:line="276" w:lineRule="auto"/>
              <w:jc w:val="center"/>
              <w:rPr>
                <w:szCs w:val="24"/>
                <w:lang w:eastAsia="lt-LT"/>
              </w:rPr>
            </w:pPr>
            <w:r>
              <w:rPr>
                <w:lang w:eastAsia="lt-LT"/>
              </w:rPr>
              <w:t>8</w:t>
            </w:r>
          </w:p>
        </w:tc>
      </w:tr>
    </w:tbl>
    <w:p w:rsidR="003B5140" w:rsidRDefault="003B5140"/>
    <w:p w:rsidR="003B5140" w:rsidRDefault="006666CC">
      <w:pPr>
        <w:tabs>
          <w:tab w:val="left" w:pos="993"/>
        </w:tabs>
        <w:jc w:val="both"/>
        <w:rPr>
          <w:sz w:val="22"/>
          <w:szCs w:val="22"/>
        </w:rPr>
      </w:pPr>
      <w:r>
        <w:rPr>
          <w:sz w:val="22"/>
          <w:szCs w:val="22"/>
        </w:rPr>
        <w:t>*Mišrioje specialiojoje grupėje vienas vaikas, turintis įvairiapusių raidos sutrikimų ar kompleksinę negalią, aklasis prilyginamas dviem tos Grupės vaikams, o turintis kompleksinę negalią (ir judesio bei padėties sutrikimų) – trims Grupės vaikams, todėl a</w:t>
      </w:r>
      <w:r>
        <w:rPr>
          <w:sz w:val="22"/>
          <w:szCs w:val="22"/>
        </w:rPr>
        <w:t>titinkamai mažinamas Grupės vaikų maksimalus skaičius.</w:t>
      </w:r>
    </w:p>
    <w:p w:rsidR="003B5140" w:rsidRDefault="003B5140">
      <w:pPr>
        <w:tabs>
          <w:tab w:val="left" w:pos="993"/>
        </w:tabs>
        <w:jc w:val="both"/>
        <w:rPr>
          <w:sz w:val="22"/>
          <w:szCs w:val="22"/>
        </w:rPr>
      </w:pPr>
    </w:p>
    <w:p w:rsidR="003B5140" w:rsidRDefault="006666CC">
      <w:pPr>
        <w:tabs>
          <w:tab w:val="left" w:pos="993"/>
        </w:tabs>
        <w:ind w:firstLine="709"/>
        <w:jc w:val="both"/>
        <w:rPr>
          <w:sz w:val="22"/>
          <w:szCs w:val="22"/>
        </w:rPr>
      </w:pPr>
      <w:r>
        <w:t>8.4. priklausomai nuo Švietimo įstaigos galimybių, gali būti steigiamos jungtinės Grupės, kai nesusidaro nustatytas priešmokyklinio amžiaus vaikų skaičius. Jeigu daugiau nei pusė Grupės vaikų yra ikim</w:t>
      </w:r>
      <w:r>
        <w:t>okyklinio amžiaus, Grupėje dirba ikimokyklinio ugdymo mokytojas, o jeigu priešmokyklinio amžiaus – priešmokyklinio ugdymo mokytojas (-ai);</w:t>
      </w:r>
    </w:p>
    <w:p w:rsidR="003B5140" w:rsidRDefault="006666CC">
      <w:pPr>
        <w:tabs>
          <w:tab w:val="left" w:pos="993"/>
        </w:tabs>
        <w:ind w:firstLine="720"/>
        <w:jc w:val="both"/>
        <w:rPr>
          <w:szCs w:val="24"/>
        </w:rPr>
      </w:pPr>
      <w:r>
        <w:rPr>
          <w:color w:val="000000"/>
          <w:szCs w:val="24"/>
        </w:rPr>
        <w:t>8.5. jeigu Grupėje yra mažiau vaikų, nei nustatytas minimalus vaikų skaičius, dėl tokios priešmokyklinio ugdymo Grupė</w:t>
      </w:r>
      <w:r>
        <w:rPr>
          <w:color w:val="000000"/>
          <w:szCs w:val="24"/>
        </w:rPr>
        <w:t>s iškomplektavimo ar jungtinės priešmokyklinio ugdymo Grupės steigimo sprendimą priima Savivaldybės taryba, dėl ikimokyklinės Grupės iškomplektavimo ar jungtinės ikimokyklinės ugdymo Grupės steigimo sprendimą priima Savivaldybės meras.</w:t>
      </w:r>
      <w:r>
        <w:t xml:space="preserve"> </w:t>
      </w:r>
    </w:p>
    <w:p w:rsidR="003B5140" w:rsidRDefault="006666CC">
      <w:pPr>
        <w:rPr>
          <w:rFonts w:eastAsia="MS Mincho"/>
          <w:i/>
          <w:iCs/>
          <w:sz w:val="20"/>
        </w:rPr>
      </w:pPr>
      <w:r>
        <w:rPr>
          <w:rFonts w:eastAsia="MS Mincho"/>
          <w:i/>
          <w:iCs/>
          <w:sz w:val="20"/>
        </w:rPr>
        <w:t>Papunkčio pakeitima</w:t>
      </w:r>
      <w:r>
        <w:rPr>
          <w:rFonts w:eastAsia="MS Mincho"/>
          <w:i/>
          <w:iCs/>
          <w:sz w:val="20"/>
        </w:rPr>
        <w:t>i:</w:t>
      </w:r>
    </w:p>
    <w:p w:rsidR="003B5140" w:rsidRDefault="006666CC">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T2-352</w:t>
        </w:r>
      </w:hyperlink>
      <w:r>
        <w:rPr>
          <w:rFonts w:eastAsia="MS Mincho"/>
          <w:i/>
          <w:iCs/>
          <w:sz w:val="20"/>
        </w:rPr>
        <w:t>, 2023-12-21, paskelbta TAR 2023-12-28, i. k. 2023-25716</w:t>
      </w:r>
    </w:p>
    <w:p w:rsidR="003B5140" w:rsidRDefault="003B5140"/>
    <w:p w:rsidR="003B5140" w:rsidRDefault="006666CC">
      <w:pPr>
        <w:ind w:firstLine="680"/>
        <w:jc w:val="both"/>
      </w:pPr>
      <w:r>
        <w:t xml:space="preserve">9. Ikimokyklinis ugdymas teikiamas vaikui nuo gimimo, kol pradedamas teikti privalomas </w:t>
      </w:r>
      <w:r>
        <w:t>priešmokyklinis ugdymas. Lietuvos Respublikos švietimo, mokslo ir sporto ministro (toliau –švietimo, mokslo ir sporto ministras) ir Lietuvos Respublikos socialinės apsaugos ir darbo ministro nustatyta tvarka privalomas gali būti ir ikimokyklinis ugdymas.</w:t>
      </w:r>
    </w:p>
    <w:p w:rsidR="003B5140" w:rsidRDefault="006666CC">
      <w:pPr>
        <w:ind w:firstLine="680"/>
        <w:jc w:val="both"/>
      </w:pPr>
      <w:r>
        <w:t>1</w:t>
      </w:r>
      <w:r>
        <w:t>0. Ikimokyklinis ugdymas vykdomas pagal Švietimo įstaigos vadovo patvirtintą ir suderintą su Savivaldybės administracijos Švietimo skyriumi (toliau – Švietimo skyrius) Ikimokyklinio ugdymo programą, kuri yra rengiama vadovaujantis švietimo, mokslo ir sport</w:t>
      </w:r>
      <w:r>
        <w:t xml:space="preserve">o ministro įsakymu patvirtintais </w:t>
      </w:r>
      <w:r>
        <w:rPr>
          <w:color w:val="000000"/>
        </w:rPr>
        <w:t>Ikimokyklinio ugdymo programų kriterijų aprašo reikalavimais.</w:t>
      </w:r>
    </w:p>
    <w:p w:rsidR="003B5140" w:rsidRDefault="006666CC">
      <w:pPr>
        <w:ind w:firstLine="720"/>
        <w:jc w:val="both"/>
        <w:rPr>
          <w:color w:val="000000"/>
        </w:rPr>
      </w:pPr>
      <w:r>
        <w:rPr>
          <w:szCs w:val="24"/>
        </w:rPr>
        <w:t xml:space="preserve">11. </w:t>
      </w:r>
      <w:r>
        <w:rPr>
          <w:color w:val="000000"/>
          <w:szCs w:val="24"/>
        </w:rPr>
        <w:t>Privalomas</w:t>
      </w:r>
      <w:r>
        <w:rPr>
          <w:szCs w:val="24"/>
        </w:rPr>
        <w:t xml:space="preserve"> </w:t>
      </w:r>
      <w:r>
        <w:rPr>
          <w:color w:val="000000"/>
          <w:szCs w:val="24"/>
        </w:rPr>
        <w:t xml:space="preserve">priešmokyklinis ugdymas </w:t>
      </w:r>
      <w:r>
        <w:rPr>
          <w:szCs w:val="24"/>
        </w:rPr>
        <w:t>teikiamas vienus metus vaikui, kuriam yra 6 arba 5 metai pagal Švietimo įstatymo nuostatas. Švietimo, mokslo ir sporto min</w:t>
      </w:r>
      <w:r>
        <w:rPr>
          <w:szCs w:val="24"/>
        </w:rPr>
        <w:t>istro nustatytais atvejais ir tvarka, įvertinus vaiko ugdymo ir ugdymosi poreikius, pažangą, priešmokyklinis ugdymas gali trukti dvejus metus.</w:t>
      </w:r>
      <w:r>
        <w:t xml:space="preserve"> </w:t>
      </w:r>
    </w:p>
    <w:p w:rsidR="003B5140" w:rsidRDefault="006666CC">
      <w:pPr>
        <w:rPr>
          <w:rFonts w:eastAsia="MS Mincho"/>
          <w:i/>
          <w:iCs/>
          <w:sz w:val="20"/>
        </w:rPr>
      </w:pPr>
      <w:r>
        <w:rPr>
          <w:rFonts w:eastAsia="MS Mincho"/>
          <w:i/>
          <w:iCs/>
          <w:sz w:val="20"/>
        </w:rPr>
        <w:lastRenderedPageBreak/>
        <w:t>Punkto pakeitimai:</w:t>
      </w:r>
    </w:p>
    <w:p w:rsidR="003B5140" w:rsidRDefault="006666CC">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T2-191</w:t>
        </w:r>
      </w:hyperlink>
      <w:r>
        <w:rPr>
          <w:rFonts w:eastAsia="MS Mincho"/>
          <w:i/>
          <w:iCs/>
          <w:sz w:val="20"/>
        </w:rPr>
        <w:t>, 2022-07-21, paskelbta TAR 2022-07-25, i. k. 2022-16136</w:t>
      </w:r>
    </w:p>
    <w:p w:rsidR="003B5140" w:rsidRDefault="003B5140"/>
    <w:p w:rsidR="003B5140" w:rsidRDefault="006666CC">
      <w:pPr>
        <w:ind w:firstLine="709"/>
        <w:jc w:val="both"/>
        <w:rPr>
          <w:color w:val="000000"/>
        </w:rPr>
      </w:pPr>
      <w:r>
        <w:rPr>
          <w:szCs w:val="24"/>
        </w:rPr>
        <w:t xml:space="preserve">12. Priešmokyklinis ugdymas vykdomas pagal Priešmokyklinio ugdymo bendrąją programą švietimo, mokslo ir sporto ministro nustatyta tvarka ir terminais. </w:t>
      </w:r>
      <w:r>
        <w:rPr>
          <w:color w:val="000000"/>
          <w:szCs w:val="24"/>
        </w:rPr>
        <w:t>Rekomenduojama vaikų, ugdomų pri</w:t>
      </w:r>
      <w:r>
        <w:rPr>
          <w:color w:val="000000"/>
          <w:szCs w:val="24"/>
        </w:rPr>
        <w:t xml:space="preserve">ešmokyklinio ugdymo Grupėse, atostogas organizuoti, atsižvelgiant į mokinių atostogas bendrojo ugdymo procese. </w:t>
      </w:r>
    </w:p>
    <w:p w:rsidR="003B5140" w:rsidRDefault="006666CC">
      <w:pPr>
        <w:rPr>
          <w:rFonts w:eastAsia="MS Mincho"/>
          <w:i/>
          <w:iCs/>
          <w:sz w:val="20"/>
        </w:rPr>
      </w:pPr>
      <w:r>
        <w:rPr>
          <w:rFonts w:eastAsia="MS Mincho"/>
          <w:i/>
          <w:iCs/>
          <w:sz w:val="20"/>
        </w:rPr>
        <w:t>Punkto pakeitimai:</w:t>
      </w:r>
    </w:p>
    <w:p w:rsidR="003B5140" w:rsidRDefault="006666CC">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T2-352</w:t>
        </w:r>
      </w:hyperlink>
      <w:r>
        <w:rPr>
          <w:rFonts w:eastAsia="MS Mincho"/>
          <w:i/>
          <w:iCs/>
          <w:sz w:val="20"/>
        </w:rPr>
        <w:t xml:space="preserve">, 2023-12-21, </w:t>
      </w:r>
      <w:r>
        <w:rPr>
          <w:rFonts w:eastAsia="MS Mincho"/>
          <w:i/>
          <w:iCs/>
          <w:sz w:val="20"/>
        </w:rPr>
        <w:t>paskelbta TAR 2023-12-28, i. k. 2023-25716</w:t>
      </w:r>
    </w:p>
    <w:p w:rsidR="003B5140" w:rsidRDefault="003B5140"/>
    <w:p w:rsidR="003B5140" w:rsidRDefault="006666CC">
      <w:pPr>
        <w:ind w:firstLine="709"/>
        <w:jc w:val="both"/>
        <w:rPr>
          <w:b/>
          <w:bCs/>
        </w:rPr>
      </w:pPr>
      <w:r>
        <w:rPr>
          <w:bCs/>
          <w:szCs w:val="24"/>
        </w:rPr>
        <w:t xml:space="preserve">13. </w:t>
      </w:r>
      <w:r>
        <w:rPr>
          <w:color w:val="000000"/>
          <w:szCs w:val="24"/>
        </w:rPr>
        <w:t xml:space="preserve">Įvertinus ikimokyklinio ir </w:t>
      </w:r>
      <w:r>
        <w:rPr>
          <w:szCs w:val="24"/>
        </w:rPr>
        <w:t xml:space="preserve">priešmokyklinio </w:t>
      </w:r>
      <w:r>
        <w:rPr>
          <w:color w:val="000000"/>
          <w:szCs w:val="24"/>
        </w:rPr>
        <w:t>amžiaus vaikų švietimo poreikius bei Š</w:t>
      </w:r>
      <w:r>
        <w:rPr>
          <w:szCs w:val="24"/>
        </w:rPr>
        <w:t>vietimo įstaigų galimybes,</w:t>
      </w:r>
      <w:r>
        <w:rPr>
          <w:color w:val="000000"/>
          <w:szCs w:val="24"/>
        </w:rPr>
        <w:t xml:space="preserve"> k</w:t>
      </w:r>
      <w:r>
        <w:rPr>
          <w:szCs w:val="24"/>
        </w:rPr>
        <w:t>asmet iki gegužės 31 d.</w:t>
      </w:r>
      <w:r>
        <w:rPr>
          <w:color w:val="000000"/>
          <w:szCs w:val="24"/>
        </w:rPr>
        <w:t xml:space="preserve"> </w:t>
      </w:r>
      <w:r>
        <w:rPr>
          <w:szCs w:val="24"/>
        </w:rPr>
        <w:t>Savivaldybės ikimokyklinio ugdymo Grupių skaičių ir ugdymo jose Modelį nust</w:t>
      </w:r>
      <w:r>
        <w:rPr>
          <w:szCs w:val="24"/>
        </w:rPr>
        <w:t>ato Savivaldybės meras, priešmokyklinio ugdymo Grupių skaičių ir ugdymo jose Modelį – Savivaldybės taryba. Grupių skaičius ir ugdymo jose Modelis gali būti tikslinamas kasmet.</w:t>
      </w:r>
      <w:r>
        <w:t xml:space="preserve"> </w:t>
      </w:r>
    </w:p>
    <w:p w:rsidR="003B5140" w:rsidRDefault="006666CC">
      <w:pPr>
        <w:rPr>
          <w:rFonts w:eastAsia="MS Mincho"/>
          <w:i/>
          <w:iCs/>
          <w:sz w:val="20"/>
        </w:rPr>
      </w:pPr>
      <w:r>
        <w:rPr>
          <w:rFonts w:eastAsia="MS Mincho"/>
          <w:i/>
          <w:iCs/>
          <w:sz w:val="20"/>
        </w:rPr>
        <w:t>Punkto pakeitimai:</w:t>
      </w:r>
    </w:p>
    <w:p w:rsidR="003B5140" w:rsidRDefault="006666CC">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T2-352</w:t>
        </w:r>
      </w:hyperlink>
      <w:r>
        <w:rPr>
          <w:rFonts w:eastAsia="MS Mincho"/>
          <w:i/>
          <w:iCs/>
          <w:sz w:val="20"/>
        </w:rPr>
        <w:t>, 2023-12-21, paskelbta TAR 2023-12-28, i. k. 2023-25716</w:t>
      </w:r>
    </w:p>
    <w:p w:rsidR="003B5140" w:rsidRDefault="003B5140"/>
    <w:p w:rsidR="003B5140" w:rsidRDefault="006666CC">
      <w:pPr>
        <w:jc w:val="center"/>
        <w:rPr>
          <w:b/>
          <w:bCs/>
        </w:rPr>
      </w:pPr>
      <w:r>
        <w:rPr>
          <w:b/>
          <w:bCs/>
        </w:rPr>
        <w:t xml:space="preserve">III SKYRIUS </w:t>
      </w:r>
    </w:p>
    <w:p w:rsidR="003B5140" w:rsidRDefault="006666CC">
      <w:pPr>
        <w:jc w:val="center"/>
        <w:rPr>
          <w:b/>
          <w:bCs/>
        </w:rPr>
      </w:pPr>
      <w:r>
        <w:rPr>
          <w:b/>
          <w:bCs/>
        </w:rPr>
        <w:t>GRUPĖS VEIKLOS MODELIAI</w:t>
      </w:r>
    </w:p>
    <w:p w:rsidR="003B5140" w:rsidRDefault="003B5140">
      <w:pPr>
        <w:ind w:firstLine="720"/>
        <w:jc w:val="center"/>
        <w:rPr>
          <w:bCs/>
        </w:rPr>
      </w:pPr>
    </w:p>
    <w:p w:rsidR="003B5140" w:rsidRDefault="006666CC">
      <w:pPr>
        <w:ind w:firstLine="680"/>
        <w:jc w:val="both"/>
        <w:rPr>
          <w:color w:val="000000"/>
        </w:rPr>
      </w:pPr>
      <w:r>
        <w:rPr>
          <w:color w:val="000000"/>
        </w:rPr>
        <w:t>14. Modeliai sąlygiškai vadinami atsižvelgiant į pagrindinę Modelio sudedamąją dalį – Grupės veiklos trukmę. Jie</w:t>
      </w:r>
      <w:r>
        <w:rPr>
          <w:color w:val="000000"/>
        </w:rPr>
        <w:t xml:space="preserve"> gali būti 4,5 val., 10,5 val., 12 val., 24 val. (savaitinis). </w:t>
      </w:r>
    </w:p>
    <w:p w:rsidR="003B5140" w:rsidRDefault="006666CC">
      <w:pPr>
        <w:ind w:firstLine="709"/>
        <w:jc w:val="both"/>
        <w:rPr>
          <w:szCs w:val="24"/>
          <w:lang w:eastAsia="lt-LT"/>
        </w:rPr>
      </w:pPr>
      <w:r>
        <w:rPr>
          <w:color w:val="000000"/>
          <w:szCs w:val="24"/>
        </w:rPr>
        <w:t>15. Pagrindiniai Grupės veiklos Modeliai pagal</w:t>
      </w:r>
      <w:r>
        <w:rPr>
          <w:szCs w:val="24"/>
          <w:lang w:eastAsia="lt-LT"/>
        </w:rPr>
        <w:t xml:space="preserve"> Grupės veiklos trukmę, Grupės ugdomosios veiklos trukmę, ugdomąją kalbą, darbuotojų etatų skaičių ir ugdymo vietą pateikti 3 lentelėje:</w:t>
      </w:r>
    </w:p>
    <w:p w:rsidR="003B5140" w:rsidRDefault="006666CC">
      <w:pPr>
        <w:jc w:val="right"/>
        <w:rPr>
          <w:szCs w:val="24"/>
          <w:lang w:eastAsia="lt-LT"/>
        </w:rPr>
      </w:pPr>
      <w:r>
        <w:rPr>
          <w:rFonts w:eastAsia="Calibri"/>
          <w:color w:val="000000"/>
          <w:szCs w:val="24"/>
        </w:rPr>
        <w:t>3 lentelė</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3" w:type="dxa"/>
          <w:right w:w="73" w:type="dxa"/>
        </w:tblCellMar>
        <w:tblLook w:val="04A0" w:firstRow="1" w:lastRow="0" w:firstColumn="1" w:lastColumn="0" w:noHBand="0" w:noVBand="1"/>
      </w:tblPr>
      <w:tblGrid>
        <w:gridCol w:w="1413"/>
        <w:gridCol w:w="1559"/>
        <w:gridCol w:w="1420"/>
        <w:gridCol w:w="2126"/>
        <w:gridCol w:w="1557"/>
        <w:gridCol w:w="1565"/>
      </w:tblGrid>
      <w:tr w:rsidR="003B5140">
        <w:trPr>
          <w:trHeight w:val="150"/>
        </w:trPr>
        <w:tc>
          <w:tcPr>
            <w:tcW w:w="1413" w:type="dxa"/>
            <w:vMerge w:val="restart"/>
            <w:vAlign w:val="center"/>
            <w:hideMark/>
          </w:tcPr>
          <w:p w:rsidR="003B5140" w:rsidRDefault="006666CC">
            <w:pPr>
              <w:jc w:val="center"/>
              <w:rPr>
                <w:szCs w:val="24"/>
                <w:lang w:eastAsia="lt-LT"/>
              </w:rPr>
            </w:pPr>
            <w:r>
              <w:rPr>
                <w:szCs w:val="24"/>
                <w:lang w:eastAsia="lt-LT"/>
              </w:rPr>
              <w:t>Grupės veiklos trukmė (val. per parą)</w:t>
            </w:r>
          </w:p>
        </w:tc>
        <w:tc>
          <w:tcPr>
            <w:tcW w:w="1559" w:type="dxa"/>
            <w:vMerge w:val="restart"/>
            <w:vAlign w:val="center"/>
            <w:hideMark/>
          </w:tcPr>
          <w:p w:rsidR="003B5140" w:rsidRDefault="006666CC">
            <w:pPr>
              <w:jc w:val="center"/>
              <w:rPr>
                <w:szCs w:val="24"/>
                <w:lang w:eastAsia="lt-LT"/>
              </w:rPr>
            </w:pPr>
            <w:r>
              <w:rPr>
                <w:szCs w:val="24"/>
                <w:lang w:eastAsia="lt-LT"/>
              </w:rPr>
              <w:t>Grupės ugdomosios veiklos trukmė (val. per parą)</w:t>
            </w:r>
          </w:p>
        </w:tc>
        <w:tc>
          <w:tcPr>
            <w:tcW w:w="1420" w:type="dxa"/>
            <w:vMerge w:val="restart"/>
            <w:vAlign w:val="center"/>
            <w:hideMark/>
          </w:tcPr>
          <w:p w:rsidR="003B5140" w:rsidRDefault="006666CC">
            <w:pPr>
              <w:jc w:val="center"/>
              <w:rPr>
                <w:szCs w:val="24"/>
                <w:lang w:eastAsia="lt-LT"/>
              </w:rPr>
            </w:pPr>
            <w:r>
              <w:rPr>
                <w:szCs w:val="24"/>
                <w:lang w:eastAsia="lt-LT"/>
              </w:rPr>
              <w:t>Ugdomoji kalba</w:t>
            </w:r>
          </w:p>
        </w:tc>
        <w:tc>
          <w:tcPr>
            <w:tcW w:w="3683" w:type="dxa"/>
            <w:gridSpan w:val="2"/>
            <w:vAlign w:val="center"/>
            <w:hideMark/>
          </w:tcPr>
          <w:p w:rsidR="003B5140" w:rsidRDefault="006666CC">
            <w:pPr>
              <w:jc w:val="center"/>
              <w:rPr>
                <w:szCs w:val="24"/>
                <w:lang w:eastAsia="lt-LT"/>
              </w:rPr>
            </w:pPr>
            <w:r>
              <w:rPr>
                <w:szCs w:val="24"/>
                <w:lang w:eastAsia="lt-LT"/>
              </w:rPr>
              <w:t>Darbuotojų etatų skaičius</w:t>
            </w:r>
            <w:r>
              <w:rPr>
                <w:b/>
                <w:szCs w:val="24"/>
                <w:lang w:eastAsia="lt-LT"/>
              </w:rPr>
              <w:t>*</w:t>
            </w:r>
          </w:p>
        </w:tc>
        <w:tc>
          <w:tcPr>
            <w:tcW w:w="1565" w:type="dxa"/>
            <w:vMerge w:val="restart"/>
            <w:vAlign w:val="center"/>
            <w:hideMark/>
          </w:tcPr>
          <w:p w:rsidR="003B5140" w:rsidRDefault="006666CC">
            <w:pPr>
              <w:jc w:val="center"/>
              <w:rPr>
                <w:szCs w:val="24"/>
                <w:lang w:eastAsia="lt-LT"/>
              </w:rPr>
            </w:pPr>
            <w:r>
              <w:rPr>
                <w:szCs w:val="24"/>
                <w:lang w:eastAsia="lt-LT"/>
              </w:rPr>
              <w:t>Ugdymo vieta</w:t>
            </w:r>
          </w:p>
        </w:tc>
      </w:tr>
      <w:tr w:rsidR="003B5140">
        <w:trPr>
          <w:trHeight w:val="977"/>
        </w:trPr>
        <w:tc>
          <w:tcPr>
            <w:tcW w:w="1413" w:type="dxa"/>
            <w:vMerge/>
            <w:vAlign w:val="center"/>
            <w:hideMark/>
          </w:tcPr>
          <w:p w:rsidR="003B5140" w:rsidRDefault="003B5140">
            <w:pPr>
              <w:rPr>
                <w:szCs w:val="24"/>
                <w:lang w:eastAsia="lt-LT"/>
              </w:rPr>
            </w:pPr>
          </w:p>
        </w:tc>
        <w:tc>
          <w:tcPr>
            <w:tcW w:w="1559" w:type="dxa"/>
            <w:vMerge/>
            <w:vAlign w:val="center"/>
            <w:hideMark/>
          </w:tcPr>
          <w:p w:rsidR="003B5140" w:rsidRDefault="003B5140">
            <w:pPr>
              <w:rPr>
                <w:szCs w:val="24"/>
                <w:lang w:eastAsia="lt-LT"/>
              </w:rPr>
            </w:pPr>
          </w:p>
        </w:tc>
        <w:tc>
          <w:tcPr>
            <w:tcW w:w="1420" w:type="dxa"/>
            <w:vMerge/>
            <w:vAlign w:val="center"/>
            <w:hideMark/>
          </w:tcPr>
          <w:p w:rsidR="003B5140" w:rsidRDefault="003B5140">
            <w:pPr>
              <w:rPr>
                <w:szCs w:val="24"/>
                <w:lang w:eastAsia="lt-LT"/>
              </w:rPr>
            </w:pPr>
          </w:p>
        </w:tc>
        <w:tc>
          <w:tcPr>
            <w:tcW w:w="2126" w:type="dxa"/>
            <w:vAlign w:val="center"/>
            <w:hideMark/>
          </w:tcPr>
          <w:p w:rsidR="003B5140" w:rsidRDefault="006666CC">
            <w:pPr>
              <w:widowControl w:val="0"/>
              <w:tabs>
                <w:tab w:val="left" w:pos="9180"/>
              </w:tabs>
              <w:jc w:val="center"/>
              <w:rPr>
                <w:szCs w:val="24"/>
                <w:lang w:eastAsia="lt-LT"/>
              </w:rPr>
            </w:pPr>
            <w:r>
              <w:rPr>
                <w:szCs w:val="24"/>
                <w:lang w:eastAsia="lt-LT"/>
              </w:rPr>
              <w:t>ikimokyklinio, priešmokyklinio ugdymo mokytojas</w:t>
            </w:r>
          </w:p>
        </w:tc>
        <w:tc>
          <w:tcPr>
            <w:tcW w:w="1557" w:type="dxa"/>
            <w:vAlign w:val="center"/>
            <w:hideMark/>
          </w:tcPr>
          <w:p w:rsidR="003B5140" w:rsidRDefault="006666CC">
            <w:pPr>
              <w:widowControl w:val="0"/>
              <w:tabs>
                <w:tab w:val="left" w:pos="9180"/>
              </w:tabs>
              <w:jc w:val="center"/>
              <w:rPr>
                <w:color w:val="000000"/>
                <w:szCs w:val="24"/>
                <w:lang w:eastAsia="lt-LT"/>
              </w:rPr>
            </w:pPr>
            <w:r>
              <w:rPr>
                <w:color w:val="000000"/>
                <w:szCs w:val="24"/>
                <w:lang w:eastAsia="lt-LT"/>
              </w:rPr>
              <w:t>auklėtojo padėjėjas / naktinė auklė</w:t>
            </w:r>
          </w:p>
        </w:tc>
        <w:tc>
          <w:tcPr>
            <w:tcW w:w="1565" w:type="dxa"/>
            <w:vMerge/>
            <w:vAlign w:val="center"/>
            <w:hideMark/>
          </w:tcPr>
          <w:p w:rsidR="003B5140" w:rsidRDefault="003B5140">
            <w:pPr>
              <w:rPr>
                <w:szCs w:val="24"/>
                <w:lang w:eastAsia="lt-LT"/>
              </w:rPr>
            </w:pPr>
          </w:p>
        </w:tc>
      </w:tr>
      <w:tr w:rsidR="003B5140">
        <w:trPr>
          <w:trHeight w:val="170"/>
        </w:trPr>
        <w:tc>
          <w:tcPr>
            <w:tcW w:w="9640" w:type="dxa"/>
            <w:gridSpan w:val="6"/>
            <w:hideMark/>
          </w:tcPr>
          <w:p w:rsidR="003B5140" w:rsidRDefault="006666CC">
            <w:pPr>
              <w:widowControl w:val="0"/>
              <w:tabs>
                <w:tab w:val="left" w:pos="9180"/>
              </w:tabs>
              <w:jc w:val="both"/>
              <w:rPr>
                <w:color w:val="000000"/>
                <w:szCs w:val="24"/>
                <w:lang w:eastAsia="lt-LT"/>
              </w:rPr>
            </w:pPr>
            <w:r>
              <w:rPr>
                <w:color w:val="000000"/>
                <w:szCs w:val="24"/>
                <w:lang w:eastAsia="lt-LT"/>
              </w:rPr>
              <w:t xml:space="preserve">Bendrosios ir </w:t>
            </w:r>
            <w:r>
              <w:rPr>
                <w:color w:val="000000"/>
                <w:szCs w:val="24"/>
                <w:lang w:eastAsia="lt-LT"/>
              </w:rPr>
              <w:t>specializuotos paskirties Grupėje</w:t>
            </w:r>
          </w:p>
        </w:tc>
      </w:tr>
      <w:tr w:rsidR="003B5140">
        <w:trPr>
          <w:trHeight w:val="158"/>
        </w:trPr>
        <w:tc>
          <w:tcPr>
            <w:tcW w:w="1413" w:type="dxa"/>
            <w:hideMark/>
          </w:tcPr>
          <w:p w:rsidR="003B5140" w:rsidRDefault="006666CC">
            <w:pPr>
              <w:jc w:val="center"/>
              <w:rPr>
                <w:szCs w:val="24"/>
                <w:lang w:eastAsia="lt-LT"/>
              </w:rPr>
            </w:pPr>
            <w:r>
              <w:rPr>
                <w:color w:val="000000"/>
                <w:szCs w:val="24"/>
                <w:lang w:eastAsia="lt-LT"/>
              </w:rPr>
              <w:t>10,5</w:t>
            </w:r>
          </w:p>
        </w:tc>
        <w:tc>
          <w:tcPr>
            <w:tcW w:w="1559" w:type="dxa"/>
            <w:hideMark/>
          </w:tcPr>
          <w:p w:rsidR="003B5140" w:rsidRDefault="006666CC">
            <w:pPr>
              <w:jc w:val="center"/>
              <w:rPr>
                <w:szCs w:val="24"/>
                <w:lang w:eastAsia="lt-LT"/>
              </w:rPr>
            </w:pPr>
            <w:r>
              <w:rPr>
                <w:color w:val="000000"/>
                <w:szCs w:val="24"/>
                <w:lang w:eastAsia="lt-LT"/>
              </w:rPr>
              <w:t>9</w:t>
            </w:r>
          </w:p>
        </w:tc>
        <w:tc>
          <w:tcPr>
            <w:tcW w:w="1420" w:type="dxa"/>
            <w:vMerge w:val="restart"/>
            <w:hideMark/>
          </w:tcPr>
          <w:p w:rsidR="003B5140" w:rsidRDefault="006666CC">
            <w:pPr>
              <w:widowControl w:val="0"/>
              <w:tabs>
                <w:tab w:val="left" w:pos="9180"/>
              </w:tabs>
              <w:jc w:val="center"/>
              <w:rPr>
                <w:szCs w:val="24"/>
                <w:lang w:eastAsia="lt-LT"/>
              </w:rPr>
            </w:pPr>
            <w:r>
              <w:rPr>
                <w:szCs w:val="24"/>
                <w:lang w:eastAsia="lt-LT"/>
              </w:rPr>
              <w:t>Švietimo įstaigos nuostatuose įteisinta ugdomoji kalba</w:t>
            </w:r>
          </w:p>
        </w:tc>
        <w:tc>
          <w:tcPr>
            <w:tcW w:w="2126" w:type="dxa"/>
            <w:hideMark/>
          </w:tcPr>
          <w:p w:rsidR="003B5140" w:rsidRDefault="006666CC">
            <w:pPr>
              <w:jc w:val="center"/>
              <w:rPr>
                <w:strike/>
                <w:szCs w:val="24"/>
                <w:lang w:eastAsia="lt-LT"/>
              </w:rPr>
            </w:pPr>
            <w:r>
              <w:rPr>
                <w:color w:val="000000"/>
                <w:szCs w:val="24"/>
                <w:lang w:eastAsia="lt-LT"/>
              </w:rPr>
              <w:t>2,00</w:t>
            </w:r>
          </w:p>
        </w:tc>
        <w:tc>
          <w:tcPr>
            <w:tcW w:w="1557" w:type="dxa"/>
            <w:hideMark/>
          </w:tcPr>
          <w:p w:rsidR="003B5140" w:rsidRDefault="006666CC">
            <w:pPr>
              <w:jc w:val="center"/>
              <w:rPr>
                <w:strike/>
                <w:szCs w:val="24"/>
                <w:lang w:eastAsia="lt-LT"/>
              </w:rPr>
            </w:pPr>
            <w:r>
              <w:rPr>
                <w:szCs w:val="24"/>
                <w:lang w:eastAsia="lt-LT"/>
              </w:rPr>
              <w:t>1,00</w:t>
            </w:r>
          </w:p>
        </w:tc>
        <w:tc>
          <w:tcPr>
            <w:tcW w:w="1565" w:type="dxa"/>
            <w:vMerge w:val="restart"/>
            <w:hideMark/>
          </w:tcPr>
          <w:p w:rsidR="003B5140" w:rsidRDefault="006666CC">
            <w:pPr>
              <w:widowControl w:val="0"/>
              <w:tabs>
                <w:tab w:val="left" w:pos="9180"/>
              </w:tabs>
              <w:rPr>
                <w:szCs w:val="24"/>
                <w:lang w:eastAsia="lt-LT"/>
              </w:rPr>
            </w:pPr>
            <w:r>
              <w:rPr>
                <w:szCs w:val="24"/>
                <w:lang w:eastAsia="lt-LT"/>
              </w:rPr>
              <w:t>Švietimo įstaigos nuostatuose įteisinta ugdymo vieta</w:t>
            </w:r>
          </w:p>
        </w:tc>
      </w:tr>
      <w:tr w:rsidR="003B5140">
        <w:trPr>
          <w:trHeight w:val="275"/>
        </w:trPr>
        <w:tc>
          <w:tcPr>
            <w:tcW w:w="1413" w:type="dxa"/>
            <w:hideMark/>
          </w:tcPr>
          <w:p w:rsidR="003B5140" w:rsidRDefault="006666CC">
            <w:pPr>
              <w:jc w:val="center"/>
              <w:rPr>
                <w:szCs w:val="24"/>
                <w:lang w:eastAsia="lt-LT"/>
              </w:rPr>
            </w:pPr>
            <w:r>
              <w:rPr>
                <w:color w:val="000000"/>
                <w:szCs w:val="24"/>
                <w:lang w:eastAsia="lt-LT"/>
              </w:rPr>
              <w:t>4,5</w:t>
            </w:r>
          </w:p>
        </w:tc>
        <w:tc>
          <w:tcPr>
            <w:tcW w:w="1559" w:type="dxa"/>
            <w:hideMark/>
          </w:tcPr>
          <w:p w:rsidR="003B5140" w:rsidRDefault="006666CC">
            <w:pPr>
              <w:jc w:val="center"/>
              <w:rPr>
                <w:szCs w:val="24"/>
                <w:lang w:eastAsia="lt-LT"/>
              </w:rPr>
            </w:pPr>
            <w:r>
              <w:rPr>
                <w:color w:val="000000"/>
                <w:szCs w:val="24"/>
                <w:lang w:eastAsia="lt-LT"/>
              </w:rPr>
              <w:t>4</w:t>
            </w:r>
          </w:p>
        </w:tc>
        <w:tc>
          <w:tcPr>
            <w:tcW w:w="1420" w:type="dxa"/>
            <w:vMerge/>
            <w:hideMark/>
          </w:tcPr>
          <w:p w:rsidR="003B5140" w:rsidRDefault="003B5140">
            <w:pPr>
              <w:widowControl w:val="0"/>
              <w:tabs>
                <w:tab w:val="left" w:pos="9180"/>
              </w:tabs>
              <w:jc w:val="center"/>
              <w:rPr>
                <w:szCs w:val="24"/>
                <w:lang w:eastAsia="lt-LT"/>
              </w:rPr>
            </w:pPr>
          </w:p>
        </w:tc>
        <w:tc>
          <w:tcPr>
            <w:tcW w:w="2126" w:type="dxa"/>
            <w:hideMark/>
          </w:tcPr>
          <w:p w:rsidR="003B5140" w:rsidRDefault="006666CC">
            <w:pPr>
              <w:jc w:val="center"/>
              <w:rPr>
                <w:szCs w:val="24"/>
                <w:lang w:eastAsia="lt-LT"/>
              </w:rPr>
            </w:pPr>
            <w:r>
              <w:rPr>
                <w:color w:val="000000"/>
                <w:szCs w:val="24"/>
                <w:lang w:eastAsia="lt-LT"/>
              </w:rPr>
              <w:t>0,8</w:t>
            </w:r>
          </w:p>
        </w:tc>
        <w:tc>
          <w:tcPr>
            <w:tcW w:w="1557" w:type="dxa"/>
            <w:hideMark/>
          </w:tcPr>
          <w:p w:rsidR="003B5140" w:rsidRDefault="006666CC">
            <w:pPr>
              <w:jc w:val="center"/>
              <w:rPr>
                <w:szCs w:val="24"/>
                <w:lang w:eastAsia="lt-LT"/>
              </w:rPr>
            </w:pPr>
            <w:r>
              <w:rPr>
                <w:szCs w:val="24"/>
                <w:lang w:eastAsia="lt-LT"/>
              </w:rPr>
              <w:t>0,5</w:t>
            </w:r>
          </w:p>
        </w:tc>
        <w:tc>
          <w:tcPr>
            <w:tcW w:w="1565" w:type="dxa"/>
            <w:vMerge/>
            <w:hideMark/>
          </w:tcPr>
          <w:p w:rsidR="003B5140" w:rsidRDefault="003B5140">
            <w:pPr>
              <w:widowControl w:val="0"/>
              <w:tabs>
                <w:tab w:val="left" w:pos="9180"/>
              </w:tabs>
              <w:rPr>
                <w:szCs w:val="24"/>
                <w:lang w:eastAsia="lt-LT"/>
              </w:rPr>
            </w:pPr>
          </w:p>
        </w:tc>
      </w:tr>
      <w:tr w:rsidR="003B5140">
        <w:trPr>
          <w:trHeight w:val="186"/>
        </w:trPr>
        <w:tc>
          <w:tcPr>
            <w:tcW w:w="1413" w:type="dxa"/>
            <w:hideMark/>
          </w:tcPr>
          <w:p w:rsidR="003B5140" w:rsidRDefault="006666CC">
            <w:pPr>
              <w:jc w:val="center"/>
              <w:rPr>
                <w:szCs w:val="24"/>
                <w:lang w:eastAsia="lt-LT"/>
              </w:rPr>
            </w:pPr>
            <w:r>
              <w:rPr>
                <w:color w:val="000000"/>
                <w:szCs w:val="24"/>
                <w:lang w:eastAsia="lt-LT"/>
              </w:rPr>
              <w:t>12</w:t>
            </w:r>
          </w:p>
        </w:tc>
        <w:tc>
          <w:tcPr>
            <w:tcW w:w="1559" w:type="dxa"/>
            <w:hideMark/>
          </w:tcPr>
          <w:p w:rsidR="003B5140" w:rsidRDefault="006666CC">
            <w:pPr>
              <w:jc w:val="center"/>
              <w:rPr>
                <w:szCs w:val="24"/>
                <w:lang w:eastAsia="lt-LT"/>
              </w:rPr>
            </w:pPr>
            <w:r>
              <w:rPr>
                <w:color w:val="000000"/>
                <w:szCs w:val="24"/>
                <w:lang w:eastAsia="lt-LT"/>
              </w:rPr>
              <w:t>9</w:t>
            </w:r>
          </w:p>
        </w:tc>
        <w:tc>
          <w:tcPr>
            <w:tcW w:w="1420" w:type="dxa"/>
            <w:vMerge/>
            <w:hideMark/>
          </w:tcPr>
          <w:p w:rsidR="003B5140" w:rsidRDefault="003B5140">
            <w:pPr>
              <w:widowControl w:val="0"/>
              <w:tabs>
                <w:tab w:val="left" w:pos="9180"/>
              </w:tabs>
              <w:jc w:val="center"/>
              <w:rPr>
                <w:szCs w:val="24"/>
                <w:lang w:eastAsia="lt-LT"/>
              </w:rPr>
            </w:pPr>
          </w:p>
        </w:tc>
        <w:tc>
          <w:tcPr>
            <w:tcW w:w="2126" w:type="dxa"/>
            <w:hideMark/>
          </w:tcPr>
          <w:p w:rsidR="003B5140" w:rsidRDefault="006666CC">
            <w:pPr>
              <w:jc w:val="center"/>
              <w:rPr>
                <w:szCs w:val="24"/>
                <w:lang w:eastAsia="lt-LT"/>
              </w:rPr>
            </w:pPr>
            <w:r>
              <w:rPr>
                <w:color w:val="000000"/>
                <w:szCs w:val="24"/>
                <w:lang w:eastAsia="lt-LT"/>
              </w:rPr>
              <w:t>2,2</w:t>
            </w:r>
          </w:p>
        </w:tc>
        <w:tc>
          <w:tcPr>
            <w:tcW w:w="1557" w:type="dxa"/>
            <w:hideMark/>
          </w:tcPr>
          <w:p w:rsidR="003B5140" w:rsidRDefault="006666CC">
            <w:pPr>
              <w:jc w:val="center"/>
              <w:rPr>
                <w:szCs w:val="24"/>
                <w:lang w:eastAsia="lt-LT"/>
              </w:rPr>
            </w:pPr>
            <w:r>
              <w:rPr>
                <w:szCs w:val="24"/>
                <w:lang w:eastAsia="lt-LT"/>
              </w:rPr>
              <w:t>1,00</w:t>
            </w:r>
          </w:p>
        </w:tc>
        <w:tc>
          <w:tcPr>
            <w:tcW w:w="1565" w:type="dxa"/>
            <w:vMerge/>
            <w:hideMark/>
          </w:tcPr>
          <w:p w:rsidR="003B5140" w:rsidRDefault="003B5140">
            <w:pPr>
              <w:widowControl w:val="0"/>
              <w:tabs>
                <w:tab w:val="left" w:pos="9180"/>
              </w:tabs>
              <w:rPr>
                <w:szCs w:val="24"/>
                <w:lang w:eastAsia="lt-LT"/>
              </w:rPr>
            </w:pPr>
          </w:p>
        </w:tc>
      </w:tr>
      <w:tr w:rsidR="003B5140">
        <w:trPr>
          <w:trHeight w:val="616"/>
        </w:trPr>
        <w:tc>
          <w:tcPr>
            <w:tcW w:w="1413" w:type="dxa"/>
          </w:tcPr>
          <w:p w:rsidR="003B5140" w:rsidRDefault="006666CC">
            <w:pPr>
              <w:jc w:val="center"/>
              <w:rPr>
                <w:color w:val="000000"/>
                <w:szCs w:val="24"/>
                <w:lang w:eastAsia="lt-LT"/>
              </w:rPr>
            </w:pPr>
            <w:r>
              <w:rPr>
                <w:szCs w:val="24"/>
                <w:lang w:eastAsia="lt-LT"/>
              </w:rPr>
              <w:t>24</w:t>
            </w:r>
          </w:p>
        </w:tc>
        <w:tc>
          <w:tcPr>
            <w:tcW w:w="1559" w:type="dxa"/>
          </w:tcPr>
          <w:p w:rsidR="003B5140" w:rsidRDefault="006666CC">
            <w:pPr>
              <w:jc w:val="center"/>
              <w:rPr>
                <w:color w:val="000000"/>
                <w:szCs w:val="24"/>
                <w:lang w:eastAsia="lt-LT"/>
              </w:rPr>
            </w:pPr>
            <w:r>
              <w:rPr>
                <w:szCs w:val="24"/>
                <w:lang w:eastAsia="lt-LT"/>
              </w:rPr>
              <w:t>9</w:t>
            </w:r>
          </w:p>
        </w:tc>
        <w:tc>
          <w:tcPr>
            <w:tcW w:w="1420" w:type="dxa"/>
            <w:vMerge/>
          </w:tcPr>
          <w:p w:rsidR="003B5140" w:rsidRDefault="003B5140">
            <w:pPr>
              <w:widowControl w:val="0"/>
              <w:tabs>
                <w:tab w:val="left" w:pos="9180"/>
              </w:tabs>
              <w:jc w:val="center"/>
              <w:rPr>
                <w:szCs w:val="24"/>
                <w:lang w:eastAsia="lt-LT"/>
              </w:rPr>
            </w:pPr>
          </w:p>
        </w:tc>
        <w:tc>
          <w:tcPr>
            <w:tcW w:w="2126" w:type="dxa"/>
          </w:tcPr>
          <w:p w:rsidR="003B5140" w:rsidRDefault="006666CC">
            <w:pPr>
              <w:jc w:val="center"/>
              <w:rPr>
                <w:color w:val="000000"/>
                <w:szCs w:val="24"/>
                <w:lang w:eastAsia="lt-LT"/>
              </w:rPr>
            </w:pPr>
            <w:r>
              <w:rPr>
                <w:color w:val="000000"/>
                <w:szCs w:val="24"/>
                <w:lang w:eastAsia="lt-LT"/>
              </w:rPr>
              <w:t>2,2</w:t>
            </w:r>
          </w:p>
        </w:tc>
        <w:tc>
          <w:tcPr>
            <w:tcW w:w="1557" w:type="dxa"/>
          </w:tcPr>
          <w:p w:rsidR="003B5140" w:rsidRDefault="006666CC">
            <w:pPr>
              <w:jc w:val="center"/>
              <w:rPr>
                <w:szCs w:val="24"/>
                <w:lang w:eastAsia="lt-LT"/>
              </w:rPr>
            </w:pPr>
            <w:r>
              <w:rPr>
                <w:szCs w:val="24"/>
                <w:lang w:eastAsia="lt-LT"/>
              </w:rPr>
              <w:t>1,5 / 1,3</w:t>
            </w:r>
          </w:p>
        </w:tc>
        <w:tc>
          <w:tcPr>
            <w:tcW w:w="1565" w:type="dxa"/>
            <w:vMerge/>
          </w:tcPr>
          <w:p w:rsidR="003B5140" w:rsidRDefault="003B5140">
            <w:pPr>
              <w:widowControl w:val="0"/>
              <w:tabs>
                <w:tab w:val="left" w:pos="9180"/>
              </w:tabs>
              <w:rPr>
                <w:szCs w:val="24"/>
                <w:lang w:eastAsia="lt-LT"/>
              </w:rPr>
            </w:pPr>
          </w:p>
        </w:tc>
      </w:tr>
      <w:tr w:rsidR="003B5140">
        <w:trPr>
          <w:trHeight w:val="303"/>
        </w:trPr>
        <w:tc>
          <w:tcPr>
            <w:tcW w:w="9640" w:type="dxa"/>
            <w:gridSpan w:val="6"/>
            <w:hideMark/>
          </w:tcPr>
          <w:p w:rsidR="003B5140" w:rsidRDefault="006666CC">
            <w:pPr>
              <w:widowControl w:val="0"/>
              <w:tabs>
                <w:tab w:val="left" w:pos="9180"/>
              </w:tabs>
              <w:rPr>
                <w:color w:val="000000"/>
                <w:szCs w:val="24"/>
                <w:lang w:eastAsia="lt-LT"/>
              </w:rPr>
            </w:pPr>
            <w:r>
              <w:rPr>
                <w:color w:val="000000"/>
                <w:szCs w:val="24"/>
                <w:lang w:eastAsia="lt-LT"/>
              </w:rPr>
              <w:t>Specialiosios paskirties Grupėje</w:t>
            </w:r>
          </w:p>
        </w:tc>
      </w:tr>
      <w:tr w:rsidR="003B5140">
        <w:trPr>
          <w:trHeight w:val="171"/>
        </w:trPr>
        <w:tc>
          <w:tcPr>
            <w:tcW w:w="1413" w:type="dxa"/>
            <w:hideMark/>
          </w:tcPr>
          <w:p w:rsidR="003B5140" w:rsidRDefault="006666CC">
            <w:pPr>
              <w:jc w:val="center"/>
              <w:rPr>
                <w:szCs w:val="24"/>
                <w:lang w:eastAsia="lt-LT"/>
              </w:rPr>
            </w:pPr>
            <w:r>
              <w:rPr>
                <w:color w:val="000000"/>
                <w:szCs w:val="24"/>
                <w:lang w:eastAsia="lt-LT"/>
              </w:rPr>
              <w:t>10,5</w:t>
            </w:r>
          </w:p>
        </w:tc>
        <w:tc>
          <w:tcPr>
            <w:tcW w:w="1559" w:type="dxa"/>
            <w:hideMark/>
          </w:tcPr>
          <w:p w:rsidR="003B5140" w:rsidRDefault="006666CC">
            <w:pPr>
              <w:jc w:val="center"/>
              <w:rPr>
                <w:szCs w:val="24"/>
                <w:lang w:eastAsia="lt-LT"/>
              </w:rPr>
            </w:pPr>
            <w:r>
              <w:rPr>
                <w:color w:val="000000"/>
                <w:szCs w:val="24"/>
                <w:lang w:eastAsia="lt-LT"/>
              </w:rPr>
              <w:t>9</w:t>
            </w:r>
          </w:p>
        </w:tc>
        <w:tc>
          <w:tcPr>
            <w:tcW w:w="1420" w:type="dxa"/>
            <w:vMerge w:val="restart"/>
            <w:hideMark/>
          </w:tcPr>
          <w:p w:rsidR="003B5140" w:rsidRDefault="006666CC">
            <w:pPr>
              <w:widowControl w:val="0"/>
              <w:tabs>
                <w:tab w:val="left" w:pos="9180"/>
              </w:tabs>
              <w:jc w:val="center"/>
              <w:rPr>
                <w:szCs w:val="24"/>
                <w:lang w:eastAsia="lt-LT"/>
              </w:rPr>
            </w:pPr>
            <w:r>
              <w:rPr>
                <w:szCs w:val="24"/>
                <w:lang w:eastAsia="lt-LT"/>
              </w:rPr>
              <w:t>Švietimo įstaigos nuostatuose įteisinta ugdomoji kalba</w:t>
            </w:r>
          </w:p>
        </w:tc>
        <w:tc>
          <w:tcPr>
            <w:tcW w:w="2126" w:type="dxa"/>
            <w:hideMark/>
          </w:tcPr>
          <w:p w:rsidR="003B5140" w:rsidRDefault="006666CC">
            <w:pPr>
              <w:jc w:val="center"/>
              <w:rPr>
                <w:strike/>
                <w:szCs w:val="24"/>
                <w:lang w:eastAsia="lt-LT"/>
              </w:rPr>
            </w:pPr>
            <w:r>
              <w:rPr>
                <w:color w:val="000000"/>
                <w:szCs w:val="24"/>
                <w:lang w:eastAsia="lt-LT"/>
              </w:rPr>
              <w:t>2,5</w:t>
            </w:r>
          </w:p>
        </w:tc>
        <w:tc>
          <w:tcPr>
            <w:tcW w:w="1557" w:type="dxa"/>
            <w:hideMark/>
          </w:tcPr>
          <w:p w:rsidR="003B5140" w:rsidRDefault="006666CC">
            <w:pPr>
              <w:jc w:val="center"/>
              <w:rPr>
                <w:szCs w:val="24"/>
                <w:lang w:eastAsia="lt-LT"/>
              </w:rPr>
            </w:pPr>
            <w:r>
              <w:rPr>
                <w:szCs w:val="24"/>
                <w:lang w:eastAsia="lt-LT"/>
              </w:rPr>
              <w:t>1,00</w:t>
            </w:r>
          </w:p>
        </w:tc>
        <w:tc>
          <w:tcPr>
            <w:tcW w:w="1565" w:type="dxa"/>
            <w:vMerge w:val="restart"/>
            <w:hideMark/>
          </w:tcPr>
          <w:p w:rsidR="003B5140" w:rsidRDefault="006666CC">
            <w:pPr>
              <w:widowControl w:val="0"/>
              <w:tabs>
                <w:tab w:val="left" w:pos="9180"/>
              </w:tabs>
              <w:rPr>
                <w:color w:val="000000"/>
                <w:szCs w:val="24"/>
                <w:lang w:eastAsia="lt-LT"/>
              </w:rPr>
            </w:pPr>
            <w:r>
              <w:rPr>
                <w:szCs w:val="24"/>
                <w:lang w:eastAsia="lt-LT"/>
              </w:rPr>
              <w:t>Švietimo įstaigos nuostatuose įteisinta ugdymo vieta</w:t>
            </w:r>
          </w:p>
        </w:tc>
      </w:tr>
      <w:tr w:rsidR="003B5140">
        <w:trPr>
          <w:trHeight w:val="162"/>
        </w:trPr>
        <w:tc>
          <w:tcPr>
            <w:tcW w:w="1413" w:type="dxa"/>
            <w:hideMark/>
          </w:tcPr>
          <w:p w:rsidR="003B5140" w:rsidRDefault="006666CC">
            <w:pPr>
              <w:jc w:val="center"/>
              <w:rPr>
                <w:szCs w:val="24"/>
                <w:lang w:eastAsia="lt-LT"/>
              </w:rPr>
            </w:pPr>
            <w:r>
              <w:rPr>
                <w:color w:val="000000"/>
                <w:szCs w:val="24"/>
                <w:lang w:eastAsia="lt-LT"/>
              </w:rPr>
              <w:t>4,5</w:t>
            </w:r>
          </w:p>
        </w:tc>
        <w:tc>
          <w:tcPr>
            <w:tcW w:w="1559" w:type="dxa"/>
            <w:hideMark/>
          </w:tcPr>
          <w:p w:rsidR="003B5140" w:rsidRDefault="006666CC">
            <w:pPr>
              <w:jc w:val="center"/>
              <w:rPr>
                <w:szCs w:val="24"/>
                <w:lang w:eastAsia="lt-LT"/>
              </w:rPr>
            </w:pPr>
            <w:r>
              <w:rPr>
                <w:color w:val="000000"/>
                <w:szCs w:val="24"/>
                <w:lang w:eastAsia="lt-LT"/>
              </w:rPr>
              <w:t>4</w:t>
            </w:r>
          </w:p>
        </w:tc>
        <w:tc>
          <w:tcPr>
            <w:tcW w:w="1420" w:type="dxa"/>
            <w:vMerge/>
            <w:hideMark/>
          </w:tcPr>
          <w:p w:rsidR="003B5140" w:rsidRDefault="003B5140">
            <w:pPr>
              <w:widowControl w:val="0"/>
              <w:tabs>
                <w:tab w:val="left" w:pos="9180"/>
              </w:tabs>
              <w:jc w:val="center"/>
              <w:rPr>
                <w:szCs w:val="24"/>
                <w:lang w:eastAsia="lt-LT"/>
              </w:rPr>
            </w:pPr>
          </w:p>
        </w:tc>
        <w:tc>
          <w:tcPr>
            <w:tcW w:w="2126" w:type="dxa"/>
            <w:hideMark/>
          </w:tcPr>
          <w:p w:rsidR="003B5140" w:rsidRDefault="006666CC">
            <w:pPr>
              <w:jc w:val="center"/>
              <w:rPr>
                <w:szCs w:val="24"/>
                <w:lang w:eastAsia="lt-LT"/>
              </w:rPr>
            </w:pPr>
            <w:r>
              <w:rPr>
                <w:color w:val="000000"/>
                <w:szCs w:val="24"/>
                <w:lang w:eastAsia="lt-LT"/>
              </w:rPr>
              <w:t>1,0</w:t>
            </w:r>
          </w:p>
        </w:tc>
        <w:tc>
          <w:tcPr>
            <w:tcW w:w="1557" w:type="dxa"/>
            <w:hideMark/>
          </w:tcPr>
          <w:p w:rsidR="003B5140" w:rsidRDefault="006666CC">
            <w:pPr>
              <w:jc w:val="center"/>
              <w:rPr>
                <w:szCs w:val="24"/>
                <w:lang w:eastAsia="lt-LT"/>
              </w:rPr>
            </w:pPr>
            <w:r>
              <w:rPr>
                <w:szCs w:val="24"/>
                <w:lang w:eastAsia="lt-LT"/>
              </w:rPr>
              <w:t>0,5</w:t>
            </w:r>
          </w:p>
        </w:tc>
        <w:tc>
          <w:tcPr>
            <w:tcW w:w="1565" w:type="dxa"/>
            <w:vMerge/>
            <w:hideMark/>
          </w:tcPr>
          <w:p w:rsidR="003B5140" w:rsidRDefault="003B5140">
            <w:pPr>
              <w:widowControl w:val="0"/>
              <w:tabs>
                <w:tab w:val="left" w:pos="9180"/>
              </w:tabs>
              <w:rPr>
                <w:color w:val="000000"/>
                <w:szCs w:val="24"/>
                <w:lang w:eastAsia="lt-LT"/>
              </w:rPr>
            </w:pPr>
          </w:p>
        </w:tc>
      </w:tr>
      <w:tr w:rsidR="003B5140">
        <w:trPr>
          <w:trHeight w:val="70"/>
        </w:trPr>
        <w:tc>
          <w:tcPr>
            <w:tcW w:w="1413" w:type="dxa"/>
            <w:hideMark/>
          </w:tcPr>
          <w:p w:rsidR="003B5140" w:rsidRDefault="006666CC">
            <w:pPr>
              <w:jc w:val="center"/>
              <w:rPr>
                <w:szCs w:val="24"/>
                <w:lang w:eastAsia="lt-LT"/>
              </w:rPr>
            </w:pPr>
            <w:r>
              <w:rPr>
                <w:color w:val="000000"/>
                <w:szCs w:val="24"/>
                <w:lang w:eastAsia="lt-LT"/>
              </w:rPr>
              <w:t>12</w:t>
            </w:r>
          </w:p>
        </w:tc>
        <w:tc>
          <w:tcPr>
            <w:tcW w:w="1559" w:type="dxa"/>
            <w:hideMark/>
          </w:tcPr>
          <w:p w:rsidR="003B5140" w:rsidRDefault="006666CC">
            <w:pPr>
              <w:jc w:val="center"/>
              <w:rPr>
                <w:szCs w:val="24"/>
                <w:lang w:eastAsia="lt-LT"/>
              </w:rPr>
            </w:pPr>
            <w:r>
              <w:rPr>
                <w:color w:val="000000"/>
                <w:szCs w:val="24"/>
                <w:lang w:eastAsia="lt-LT"/>
              </w:rPr>
              <w:t>9</w:t>
            </w:r>
          </w:p>
        </w:tc>
        <w:tc>
          <w:tcPr>
            <w:tcW w:w="1420" w:type="dxa"/>
            <w:vMerge/>
            <w:hideMark/>
          </w:tcPr>
          <w:p w:rsidR="003B5140" w:rsidRDefault="003B5140">
            <w:pPr>
              <w:widowControl w:val="0"/>
              <w:tabs>
                <w:tab w:val="left" w:pos="9180"/>
              </w:tabs>
              <w:jc w:val="center"/>
              <w:rPr>
                <w:szCs w:val="24"/>
                <w:lang w:eastAsia="lt-LT"/>
              </w:rPr>
            </w:pPr>
          </w:p>
        </w:tc>
        <w:tc>
          <w:tcPr>
            <w:tcW w:w="2126" w:type="dxa"/>
            <w:hideMark/>
          </w:tcPr>
          <w:p w:rsidR="003B5140" w:rsidRDefault="006666CC">
            <w:pPr>
              <w:jc w:val="center"/>
              <w:rPr>
                <w:szCs w:val="24"/>
                <w:lang w:eastAsia="lt-LT"/>
              </w:rPr>
            </w:pPr>
            <w:r>
              <w:rPr>
                <w:color w:val="000000"/>
                <w:szCs w:val="24"/>
                <w:lang w:eastAsia="lt-LT"/>
              </w:rPr>
              <w:t>2,85</w:t>
            </w:r>
          </w:p>
        </w:tc>
        <w:tc>
          <w:tcPr>
            <w:tcW w:w="1557" w:type="dxa"/>
            <w:hideMark/>
          </w:tcPr>
          <w:p w:rsidR="003B5140" w:rsidRDefault="006666CC">
            <w:pPr>
              <w:jc w:val="center"/>
              <w:rPr>
                <w:szCs w:val="24"/>
                <w:lang w:eastAsia="lt-LT"/>
              </w:rPr>
            </w:pPr>
            <w:r>
              <w:rPr>
                <w:szCs w:val="24"/>
                <w:lang w:eastAsia="lt-LT"/>
              </w:rPr>
              <w:t>1,00</w:t>
            </w:r>
          </w:p>
        </w:tc>
        <w:tc>
          <w:tcPr>
            <w:tcW w:w="1565" w:type="dxa"/>
            <w:vMerge/>
            <w:hideMark/>
          </w:tcPr>
          <w:p w:rsidR="003B5140" w:rsidRDefault="003B5140">
            <w:pPr>
              <w:widowControl w:val="0"/>
              <w:tabs>
                <w:tab w:val="left" w:pos="9180"/>
              </w:tabs>
              <w:rPr>
                <w:color w:val="000000"/>
                <w:szCs w:val="24"/>
                <w:lang w:eastAsia="lt-LT"/>
              </w:rPr>
            </w:pPr>
          </w:p>
        </w:tc>
      </w:tr>
      <w:tr w:rsidR="003B5140">
        <w:trPr>
          <w:trHeight w:val="458"/>
        </w:trPr>
        <w:tc>
          <w:tcPr>
            <w:tcW w:w="1413" w:type="dxa"/>
          </w:tcPr>
          <w:p w:rsidR="003B5140" w:rsidRDefault="006666CC">
            <w:pPr>
              <w:jc w:val="center"/>
              <w:rPr>
                <w:color w:val="000000"/>
                <w:szCs w:val="24"/>
                <w:lang w:eastAsia="lt-LT"/>
              </w:rPr>
            </w:pPr>
            <w:r>
              <w:rPr>
                <w:szCs w:val="24"/>
                <w:lang w:eastAsia="lt-LT"/>
              </w:rPr>
              <w:t>24</w:t>
            </w:r>
          </w:p>
        </w:tc>
        <w:tc>
          <w:tcPr>
            <w:tcW w:w="1559" w:type="dxa"/>
          </w:tcPr>
          <w:p w:rsidR="003B5140" w:rsidRDefault="006666CC">
            <w:pPr>
              <w:jc w:val="center"/>
              <w:rPr>
                <w:color w:val="000000"/>
                <w:szCs w:val="24"/>
                <w:lang w:eastAsia="lt-LT"/>
              </w:rPr>
            </w:pPr>
            <w:r>
              <w:rPr>
                <w:szCs w:val="24"/>
                <w:lang w:eastAsia="lt-LT"/>
              </w:rPr>
              <w:t>9</w:t>
            </w:r>
          </w:p>
        </w:tc>
        <w:tc>
          <w:tcPr>
            <w:tcW w:w="1420" w:type="dxa"/>
            <w:vMerge/>
          </w:tcPr>
          <w:p w:rsidR="003B5140" w:rsidRDefault="003B5140">
            <w:pPr>
              <w:widowControl w:val="0"/>
              <w:tabs>
                <w:tab w:val="left" w:pos="9180"/>
              </w:tabs>
              <w:jc w:val="center"/>
              <w:rPr>
                <w:szCs w:val="24"/>
                <w:lang w:eastAsia="lt-LT"/>
              </w:rPr>
            </w:pPr>
          </w:p>
        </w:tc>
        <w:tc>
          <w:tcPr>
            <w:tcW w:w="2126" w:type="dxa"/>
          </w:tcPr>
          <w:p w:rsidR="003B5140" w:rsidRDefault="006666CC">
            <w:pPr>
              <w:jc w:val="center"/>
              <w:rPr>
                <w:color w:val="000000"/>
                <w:szCs w:val="24"/>
                <w:lang w:eastAsia="lt-LT"/>
              </w:rPr>
            </w:pPr>
            <w:r>
              <w:rPr>
                <w:color w:val="000000"/>
                <w:szCs w:val="24"/>
                <w:lang w:eastAsia="lt-LT"/>
              </w:rPr>
              <w:t>2,85</w:t>
            </w:r>
          </w:p>
        </w:tc>
        <w:tc>
          <w:tcPr>
            <w:tcW w:w="1557" w:type="dxa"/>
          </w:tcPr>
          <w:p w:rsidR="003B5140" w:rsidRDefault="006666CC">
            <w:pPr>
              <w:jc w:val="center"/>
              <w:rPr>
                <w:szCs w:val="24"/>
                <w:lang w:eastAsia="lt-LT"/>
              </w:rPr>
            </w:pPr>
            <w:r>
              <w:rPr>
                <w:szCs w:val="24"/>
                <w:lang w:eastAsia="lt-LT"/>
              </w:rPr>
              <w:t>1,5 / 1,3</w:t>
            </w:r>
          </w:p>
        </w:tc>
        <w:tc>
          <w:tcPr>
            <w:tcW w:w="1565" w:type="dxa"/>
            <w:vMerge/>
          </w:tcPr>
          <w:p w:rsidR="003B5140" w:rsidRDefault="003B5140">
            <w:pPr>
              <w:widowControl w:val="0"/>
              <w:tabs>
                <w:tab w:val="left" w:pos="9180"/>
              </w:tabs>
              <w:rPr>
                <w:color w:val="000000"/>
                <w:szCs w:val="24"/>
                <w:lang w:eastAsia="lt-LT"/>
              </w:rPr>
            </w:pPr>
          </w:p>
        </w:tc>
      </w:tr>
    </w:tbl>
    <w:p w:rsidR="003B5140" w:rsidRDefault="003B5140"/>
    <w:p w:rsidR="003B5140" w:rsidRDefault="006666CC">
      <w:pPr>
        <w:jc w:val="both"/>
        <w:rPr>
          <w:color w:val="000000"/>
        </w:rPr>
      </w:pPr>
      <w:r>
        <w:rPr>
          <w:color w:val="000000"/>
          <w:sz w:val="22"/>
          <w:szCs w:val="22"/>
          <w:lang w:eastAsia="lt-LT"/>
        </w:rPr>
        <w:t xml:space="preserve">*Pasikeitus teisės aktams dėl </w:t>
      </w:r>
      <w:r>
        <w:rPr>
          <w:sz w:val="22"/>
          <w:szCs w:val="22"/>
          <w:lang w:eastAsia="lt-LT"/>
        </w:rPr>
        <w:t xml:space="preserve">ikimokyklinio, priešmokyklinio ugdymo mokytojų </w:t>
      </w:r>
      <w:r>
        <w:rPr>
          <w:sz w:val="22"/>
          <w:szCs w:val="22"/>
          <w:lang w:eastAsia="lt-LT"/>
        </w:rPr>
        <w:t>darbo krūvio sandaros (kontaktinių ir nekontaktinių valandų skaičiaus), konkretus ikimokyklinio, priešmokyklinio ugdymo mokytojų etatų skaičius pagal Grupės veiklos trukmę nustatomas teisės aktų nustatyta tvarka.</w:t>
      </w:r>
    </w:p>
    <w:p w:rsidR="003B5140" w:rsidRDefault="006666CC">
      <w:pPr>
        <w:rPr>
          <w:rFonts w:eastAsia="MS Mincho"/>
          <w:i/>
          <w:iCs/>
          <w:sz w:val="20"/>
        </w:rPr>
      </w:pPr>
      <w:r>
        <w:rPr>
          <w:rFonts w:eastAsia="MS Mincho"/>
          <w:i/>
          <w:iCs/>
          <w:sz w:val="20"/>
        </w:rPr>
        <w:t>Punkto pakeitimai:</w:t>
      </w:r>
    </w:p>
    <w:p w:rsidR="003B5140" w:rsidRDefault="006666CC">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T2-191</w:t>
        </w:r>
      </w:hyperlink>
      <w:r>
        <w:rPr>
          <w:rFonts w:eastAsia="MS Mincho"/>
          <w:i/>
          <w:iCs/>
          <w:sz w:val="20"/>
        </w:rPr>
        <w:t>, 2022-07-21, paskelbta TAR 2022-07-25, i. k. 2022-16136</w:t>
      </w:r>
    </w:p>
    <w:p w:rsidR="003B5140" w:rsidRDefault="006666CC">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T2-352</w:t>
        </w:r>
      </w:hyperlink>
      <w:r>
        <w:rPr>
          <w:rFonts w:eastAsia="MS Mincho"/>
          <w:i/>
          <w:iCs/>
          <w:sz w:val="20"/>
        </w:rPr>
        <w:t>, 2023-</w:t>
      </w:r>
      <w:r>
        <w:rPr>
          <w:rFonts w:eastAsia="MS Mincho"/>
          <w:i/>
          <w:iCs/>
          <w:sz w:val="20"/>
        </w:rPr>
        <w:t>12-21, paskelbta TAR 2023-12-28, i. k. 2023-25716</w:t>
      </w:r>
    </w:p>
    <w:p w:rsidR="003B5140" w:rsidRDefault="003B5140"/>
    <w:p w:rsidR="003B5140" w:rsidRDefault="006666CC">
      <w:pPr>
        <w:ind w:firstLine="680"/>
        <w:jc w:val="both"/>
      </w:pPr>
      <w:r>
        <w:rPr>
          <w:color w:val="000000"/>
        </w:rPr>
        <w:lastRenderedPageBreak/>
        <w:t xml:space="preserve">16. Grupės veiklos trukmė skirstoma į: </w:t>
      </w:r>
      <w:r>
        <w:t>ugdomosios veiklos trukmę; laiką, skirtą vaikams atvesti į Grupę ir pasiimti iš jos į namus; vaikų priežiūrą:</w:t>
      </w:r>
    </w:p>
    <w:p w:rsidR="003B5140" w:rsidRDefault="006666CC">
      <w:pPr>
        <w:ind w:firstLine="680"/>
        <w:jc w:val="both"/>
      </w:pPr>
      <w:r>
        <w:rPr>
          <w:szCs w:val="24"/>
        </w:rPr>
        <w:t>16.1. ugdomosios veiklos laikas – tai laikas, skirtas pa</w:t>
      </w:r>
      <w:r>
        <w:rPr>
          <w:szCs w:val="24"/>
        </w:rPr>
        <w:t>tvirtintoms Ikimokyklinio ir Priešmokyklinio ugdymo programoms įgyvendinti, taip pat vaikų dienos režimui užtikrinti numatytas laikas (maitinimas, poilsis ir panašiai);</w:t>
      </w:r>
      <w:r>
        <w:t xml:space="preserve"> </w:t>
      </w:r>
    </w:p>
    <w:p w:rsidR="003B5140" w:rsidRDefault="006666CC">
      <w:pPr>
        <w:rPr>
          <w:rFonts w:eastAsia="MS Mincho"/>
          <w:i/>
          <w:iCs/>
          <w:sz w:val="20"/>
        </w:rPr>
      </w:pPr>
      <w:r>
        <w:rPr>
          <w:rFonts w:eastAsia="MS Mincho"/>
          <w:i/>
          <w:iCs/>
          <w:sz w:val="20"/>
        </w:rPr>
        <w:t>Papunkčio pakeitimai:</w:t>
      </w:r>
    </w:p>
    <w:p w:rsidR="003B5140" w:rsidRDefault="006666CC">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T2-352</w:t>
        </w:r>
      </w:hyperlink>
      <w:r>
        <w:rPr>
          <w:rFonts w:eastAsia="MS Mincho"/>
          <w:i/>
          <w:iCs/>
          <w:sz w:val="20"/>
        </w:rPr>
        <w:t>, 2023-12-21, paskelbta TAR 2023-12-28, i. k. 2023-25716</w:t>
      </w:r>
    </w:p>
    <w:p w:rsidR="003B5140" w:rsidRDefault="003B5140"/>
    <w:p w:rsidR="003B5140" w:rsidRDefault="006666CC">
      <w:pPr>
        <w:ind w:firstLine="709"/>
        <w:jc w:val="both"/>
      </w:pPr>
      <w:r>
        <w:t xml:space="preserve">16.2. vaikų atvedimo į Grupę ir pasiėmimo iš jos į namus laikas – tai laikas, kai vaikai būna Grupėje iki ugdomosios veiklos pradžios ir po jos, </w:t>
      </w:r>
      <w:r>
        <w:t>priklausomai nuo nustatyto Grupės veiklos Modelio.</w:t>
      </w:r>
      <w:r>
        <w:rPr>
          <w:color w:val="000000"/>
        </w:rPr>
        <w:t xml:space="preserve"> Vaikų atvedimo ir jų pasiėmimo metu dirba </w:t>
      </w:r>
      <w:r>
        <w:t>ikimokyklinio ugdymo ar priešmokyklinio ugdymo</w:t>
      </w:r>
      <w:r>
        <w:rPr>
          <w:b/>
        </w:rPr>
        <w:t xml:space="preserve"> </w:t>
      </w:r>
      <w:r>
        <w:t>mokytojas, kuris bendrauja su vaikais ir jų tėvais, aptardamas vaiko daromą pažangą, savijautą ir problemas;</w:t>
      </w:r>
    </w:p>
    <w:p w:rsidR="003B5140" w:rsidRDefault="006666CC">
      <w:pPr>
        <w:ind w:firstLine="680"/>
        <w:jc w:val="both"/>
      </w:pPr>
      <w:r>
        <w:rPr>
          <w:szCs w:val="24"/>
        </w:rPr>
        <w:t>16.3. v</w:t>
      </w:r>
      <w:r>
        <w:rPr>
          <w:szCs w:val="24"/>
        </w:rPr>
        <w:t xml:space="preserve">aikų priežiūros laikas – tai laikas, kai, tėvų </w:t>
      </w:r>
      <w:r>
        <w:rPr>
          <w:color w:val="000000"/>
          <w:szCs w:val="24"/>
        </w:rPr>
        <w:t xml:space="preserve">(globėjų, rūpintojų) (toliau – tėvų) </w:t>
      </w:r>
      <w:r>
        <w:rPr>
          <w:szCs w:val="24"/>
        </w:rPr>
        <w:t xml:space="preserve">pageidavimu, vaikai atvedami į Grupę anksčiau ir (ar) pasiimami iš jos vėliau. Priežiūros laikas numatytas 12 val. ir 24 val. </w:t>
      </w:r>
      <w:r>
        <w:rPr>
          <w:color w:val="000000"/>
          <w:szCs w:val="24"/>
        </w:rPr>
        <w:t>Grupės veiklos Modeliuose</w:t>
      </w:r>
      <w:r>
        <w:rPr>
          <w:szCs w:val="24"/>
        </w:rPr>
        <w:t>.</w:t>
      </w:r>
      <w:r>
        <w:t xml:space="preserve"> </w:t>
      </w:r>
    </w:p>
    <w:p w:rsidR="003B5140" w:rsidRDefault="006666CC">
      <w:pPr>
        <w:rPr>
          <w:rFonts w:eastAsia="MS Mincho"/>
          <w:i/>
          <w:iCs/>
          <w:sz w:val="20"/>
        </w:rPr>
      </w:pPr>
      <w:r>
        <w:rPr>
          <w:rFonts w:eastAsia="MS Mincho"/>
          <w:i/>
          <w:iCs/>
          <w:sz w:val="20"/>
        </w:rPr>
        <w:t xml:space="preserve">Papunkčio </w:t>
      </w:r>
      <w:r>
        <w:rPr>
          <w:rFonts w:eastAsia="MS Mincho"/>
          <w:i/>
          <w:iCs/>
          <w:sz w:val="20"/>
        </w:rPr>
        <w:t>pakeitimai:</w:t>
      </w:r>
    </w:p>
    <w:p w:rsidR="003B5140" w:rsidRDefault="006666CC">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T2-352</w:t>
        </w:r>
      </w:hyperlink>
      <w:r>
        <w:rPr>
          <w:rFonts w:eastAsia="MS Mincho"/>
          <w:i/>
          <w:iCs/>
          <w:sz w:val="20"/>
        </w:rPr>
        <w:t>, 2023-12-21, paskelbta TAR 2023-12-28, i. k. 2023-25716</w:t>
      </w:r>
    </w:p>
    <w:p w:rsidR="003B5140" w:rsidRDefault="003B5140"/>
    <w:p w:rsidR="003B5140" w:rsidRDefault="006666CC">
      <w:pPr>
        <w:ind w:firstLine="709"/>
        <w:jc w:val="both"/>
      </w:pPr>
      <w:r>
        <w:t>17. 4,5 val. Modelio įgyvendinimas:</w:t>
      </w:r>
    </w:p>
    <w:p w:rsidR="003B5140" w:rsidRDefault="006666CC">
      <w:pPr>
        <w:ind w:firstLine="709"/>
        <w:jc w:val="both"/>
      </w:pPr>
      <w:r>
        <w:t xml:space="preserve">17.1. Grupės </w:t>
      </w:r>
      <w:r>
        <w:rPr>
          <w:color w:val="000000"/>
        </w:rPr>
        <w:t>veikla vykdoma pagal šiam Mod</w:t>
      </w:r>
      <w:r>
        <w:rPr>
          <w:color w:val="000000"/>
        </w:rPr>
        <w:t>eliui</w:t>
      </w:r>
      <w:r>
        <w:t xml:space="preserve"> paruoštas 4 val. Ikimokyklinio ugdymo ar Priešmokyklinio ugdymo bendrąją programas, kurios rengiamos, tvirtinamos ir derinamos pagal 10 ir 12 punktų nuostatas;</w:t>
      </w:r>
    </w:p>
    <w:p w:rsidR="003B5140" w:rsidRDefault="006666CC">
      <w:pPr>
        <w:ind w:firstLine="709"/>
        <w:jc w:val="both"/>
        <w:rPr>
          <w:color w:val="000000"/>
        </w:rPr>
      </w:pPr>
      <w:r>
        <w:t xml:space="preserve">17.2. vaikams </w:t>
      </w:r>
      <w:r>
        <w:rPr>
          <w:color w:val="000000"/>
        </w:rPr>
        <w:t>taikomas dienos režimas be pietų miego</w:t>
      </w:r>
      <w:r>
        <w:t xml:space="preserve">, nustatant </w:t>
      </w:r>
      <w:r>
        <w:rPr>
          <w:color w:val="000000"/>
        </w:rPr>
        <w:t>8.00–12.00, 8.30–12.30 arb</w:t>
      </w:r>
      <w:r>
        <w:rPr>
          <w:color w:val="000000"/>
        </w:rPr>
        <w:t>a 9.00–13.00 val. grupės darbo laiką. Vaikams atvesti iki ugdomosios veiklos pradžios ir pasiimti po ugdomosios veiklos pabaigos skiriama po 15 min.;</w:t>
      </w:r>
    </w:p>
    <w:p w:rsidR="003B5140" w:rsidRDefault="006666CC">
      <w:pPr>
        <w:widowControl w:val="0"/>
        <w:tabs>
          <w:tab w:val="left" w:pos="9180"/>
        </w:tabs>
        <w:ind w:firstLine="720"/>
        <w:jc w:val="both"/>
      </w:pPr>
      <w:r>
        <w:t xml:space="preserve">17.3. </w:t>
      </w:r>
      <w:r>
        <w:rPr>
          <w:color w:val="000000"/>
        </w:rPr>
        <w:t>šio Modelio Grupės gali būti steigiamos ir Š</w:t>
      </w:r>
      <w:r>
        <w:t>vietimo įstaigoms priskirtose kitų įstaigų patalpose, ku</w:t>
      </w:r>
      <w:r>
        <w:t>riose netikslinga arba nėra sąlygų steigti ilgesnės trukmės veiklos Grupes;</w:t>
      </w:r>
    </w:p>
    <w:p w:rsidR="003B5140" w:rsidRDefault="006666CC">
      <w:pPr>
        <w:shd w:val="clear" w:color="auto" w:fill="FFFFFF"/>
        <w:ind w:firstLine="709"/>
        <w:jc w:val="both"/>
        <w:rPr>
          <w:color w:val="222222"/>
        </w:rPr>
      </w:pPr>
      <w:r>
        <w:rPr>
          <w:color w:val="222222"/>
        </w:rPr>
        <w:t>17.4. išimties tvarka šis Modelis gali būti taikomas atskiriems vaikams Grupėse, dirbančiose ilgiau nei 4,5 val., pasirašius su tėvais atitinkamą sutartį, šiais atvejais:</w:t>
      </w:r>
    </w:p>
    <w:p w:rsidR="003B5140" w:rsidRDefault="006666CC">
      <w:pPr>
        <w:shd w:val="clear" w:color="auto" w:fill="FFFFFF"/>
        <w:ind w:firstLine="709"/>
        <w:jc w:val="both"/>
        <w:rPr>
          <w:color w:val="222222"/>
        </w:rPr>
      </w:pPr>
      <w:r>
        <w:rPr>
          <w:color w:val="222222"/>
        </w:rPr>
        <w:t>17.4.1. a</w:t>
      </w:r>
      <w:r>
        <w:rPr>
          <w:color w:val="222222"/>
        </w:rPr>
        <w:t xml:space="preserve">nkstyvojo amžiaus vaikų Grupėse – ne ilgiau kaip vieną mėnesį vaikų adaptacijos </w:t>
      </w:r>
      <w:r>
        <w:rPr>
          <w:color w:val="000000"/>
        </w:rPr>
        <w:t>Grupėje</w:t>
      </w:r>
      <w:r>
        <w:rPr>
          <w:color w:val="222222"/>
        </w:rPr>
        <w:t xml:space="preserve"> metu;</w:t>
      </w:r>
    </w:p>
    <w:p w:rsidR="003B5140" w:rsidRDefault="006666CC">
      <w:pPr>
        <w:ind w:firstLine="709"/>
        <w:jc w:val="both"/>
      </w:pPr>
      <w:r>
        <w:rPr>
          <w:color w:val="222222"/>
        </w:rPr>
        <w:t>17.4.2. vaikams, kurie dažnai serga ir turi šeimos gydytojo rekomendaciją „Dėl tausojančio sveikatą režimo“.</w:t>
      </w:r>
      <w:r>
        <w:t xml:space="preserve"> Tokiems vaikams taikoma Švietimo įstaigos paruošta pr</w:t>
      </w:r>
      <w:r>
        <w:t>ograma, intensyvinant ugdomąsias veiklas ir jas integruojant į visos Grupės vaikų veiklą.</w:t>
      </w:r>
    </w:p>
    <w:p w:rsidR="003B5140" w:rsidRDefault="006666CC">
      <w:pPr>
        <w:ind w:firstLine="680"/>
        <w:jc w:val="both"/>
        <w:rPr>
          <w:color w:val="000000"/>
        </w:rPr>
      </w:pPr>
      <w:r>
        <w:t xml:space="preserve">18. </w:t>
      </w:r>
      <w:r>
        <w:rPr>
          <w:color w:val="000000"/>
        </w:rPr>
        <w:t xml:space="preserve">10,5 val. </w:t>
      </w:r>
      <w:r>
        <w:t xml:space="preserve">Modelio Grupės veiklos laikas yra nuo 7.30 val. iki 18.00 val. </w:t>
      </w:r>
      <w:r>
        <w:rPr>
          <w:color w:val="000000"/>
        </w:rPr>
        <w:t>10,5 val. Šis veiklos Modelis yra pagrindinis (bazinis).</w:t>
      </w:r>
    </w:p>
    <w:p w:rsidR="003B5140" w:rsidRDefault="006666CC">
      <w:pPr>
        <w:tabs>
          <w:tab w:val="left" w:pos="0"/>
        </w:tabs>
        <w:ind w:firstLine="709"/>
        <w:jc w:val="both"/>
        <w:rPr>
          <w:color w:val="000000"/>
        </w:rPr>
      </w:pPr>
      <w:r>
        <w:rPr>
          <w:color w:val="000000"/>
        </w:rPr>
        <w:t xml:space="preserve">19. 12 val. </w:t>
      </w:r>
      <w:r>
        <w:t>Modelio įgyvendinima</w:t>
      </w:r>
      <w:r>
        <w:t>s:</w:t>
      </w:r>
    </w:p>
    <w:p w:rsidR="003B5140" w:rsidRDefault="006666CC">
      <w:pPr>
        <w:tabs>
          <w:tab w:val="left" w:pos="0"/>
        </w:tabs>
        <w:ind w:firstLine="720"/>
        <w:jc w:val="both"/>
      </w:pPr>
      <w:r>
        <w:rPr>
          <w:color w:val="000000"/>
        </w:rPr>
        <w:t>19.1.</w:t>
      </w:r>
      <w:r>
        <w:t xml:space="preserve"> </w:t>
      </w:r>
      <w:r>
        <w:rPr>
          <w:color w:val="000000"/>
        </w:rPr>
        <w:t>Grupės</w:t>
      </w:r>
      <w:r>
        <w:rPr>
          <w:b/>
          <w:color w:val="000000"/>
        </w:rPr>
        <w:t xml:space="preserve"> </w:t>
      </w:r>
      <w:r>
        <w:t>komplektuojamos, sudarant dirbantiems tėvams galimybę atvesti vaikus į Švietimo įstaigą anksčiau ir (ar) pasiimti vėliau;</w:t>
      </w:r>
    </w:p>
    <w:p w:rsidR="003B5140" w:rsidRDefault="006666CC">
      <w:pPr>
        <w:ind w:firstLine="680"/>
        <w:jc w:val="both"/>
        <w:rPr>
          <w:szCs w:val="24"/>
        </w:rPr>
      </w:pPr>
      <w:r>
        <w:rPr>
          <w:szCs w:val="24"/>
        </w:rPr>
        <w:t>19.2. Grupės veiklos laikas yra nuo 7.00 val. iki 19.00 val. Tėvai gali pasirinkti vaikų priežiūros laiką nuo 0,5 val.</w:t>
      </w:r>
      <w:r>
        <w:rPr>
          <w:szCs w:val="24"/>
        </w:rPr>
        <w:t xml:space="preserve"> iki 1,5 val. (4 lentelė). Už vaikų priežiūros papildomai teikiamą paslaugą tėvai moka atlyginimą, kurio dydį nustato Savivaldybės taryba.</w:t>
      </w:r>
    </w:p>
    <w:p w:rsidR="003B5140" w:rsidRDefault="006666CC">
      <w:pPr>
        <w:tabs>
          <w:tab w:val="left" w:pos="993"/>
        </w:tabs>
        <w:jc w:val="right"/>
        <w:rPr>
          <w:rFonts w:eastAsia="Calibri"/>
          <w:color w:val="000000"/>
          <w:szCs w:val="24"/>
        </w:rPr>
      </w:pPr>
      <w:r>
        <w:rPr>
          <w:rFonts w:eastAsia="Calibri"/>
          <w:color w:val="000000"/>
          <w:szCs w:val="24"/>
        </w:rPr>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530"/>
      </w:tblGrid>
      <w:tr w:rsidR="003B5140">
        <w:tc>
          <w:tcPr>
            <w:tcW w:w="5098" w:type="dxa"/>
            <w:tcBorders>
              <w:top w:val="single" w:sz="4" w:space="0" w:color="auto"/>
              <w:left w:val="single" w:sz="4" w:space="0" w:color="auto"/>
              <w:bottom w:val="single" w:sz="4" w:space="0" w:color="auto"/>
              <w:right w:val="single" w:sz="4" w:space="0" w:color="auto"/>
            </w:tcBorders>
            <w:vAlign w:val="center"/>
            <w:hideMark/>
          </w:tcPr>
          <w:p w:rsidR="003B5140" w:rsidRDefault="006666CC">
            <w:pPr>
              <w:tabs>
                <w:tab w:val="left" w:pos="0"/>
              </w:tabs>
              <w:jc w:val="center"/>
              <w:rPr>
                <w:szCs w:val="24"/>
                <w:lang w:eastAsia="lt-LT"/>
              </w:rPr>
            </w:pPr>
            <w:r>
              <w:rPr>
                <w:szCs w:val="24"/>
                <w:lang w:eastAsia="lt-LT"/>
              </w:rPr>
              <w:t>Priežiūros laikas</w:t>
            </w:r>
          </w:p>
        </w:tc>
        <w:tc>
          <w:tcPr>
            <w:tcW w:w="4530" w:type="dxa"/>
            <w:tcBorders>
              <w:top w:val="single" w:sz="4" w:space="0" w:color="auto"/>
              <w:left w:val="single" w:sz="4" w:space="0" w:color="auto"/>
              <w:bottom w:val="single" w:sz="4" w:space="0" w:color="auto"/>
              <w:right w:val="single" w:sz="4" w:space="0" w:color="auto"/>
            </w:tcBorders>
            <w:vAlign w:val="center"/>
            <w:hideMark/>
          </w:tcPr>
          <w:p w:rsidR="003B5140" w:rsidRDefault="006666CC">
            <w:pPr>
              <w:tabs>
                <w:tab w:val="left" w:pos="0"/>
              </w:tabs>
              <w:jc w:val="center"/>
              <w:rPr>
                <w:szCs w:val="24"/>
                <w:lang w:eastAsia="lt-LT"/>
              </w:rPr>
            </w:pPr>
            <w:r>
              <w:rPr>
                <w:szCs w:val="24"/>
                <w:lang w:eastAsia="lt-LT"/>
              </w:rPr>
              <w:t>Priežiūros laiko trukmė</w:t>
            </w:r>
          </w:p>
        </w:tc>
      </w:tr>
      <w:tr w:rsidR="003B5140">
        <w:tc>
          <w:tcPr>
            <w:tcW w:w="5098"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0"/>
              </w:tabs>
              <w:jc w:val="both"/>
              <w:rPr>
                <w:szCs w:val="24"/>
                <w:lang w:eastAsia="lt-LT"/>
              </w:rPr>
            </w:pPr>
            <w:r>
              <w:rPr>
                <w:szCs w:val="24"/>
                <w:lang w:eastAsia="lt-LT"/>
              </w:rPr>
              <w:t>7.00 val.–7.30 val.; 18.00 val.–19.00 val.</w:t>
            </w:r>
          </w:p>
        </w:tc>
        <w:tc>
          <w:tcPr>
            <w:tcW w:w="4530"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0"/>
              </w:tabs>
              <w:jc w:val="center"/>
              <w:rPr>
                <w:szCs w:val="24"/>
                <w:lang w:eastAsia="lt-LT"/>
              </w:rPr>
            </w:pPr>
            <w:r>
              <w:rPr>
                <w:szCs w:val="24"/>
                <w:lang w:eastAsia="lt-LT"/>
              </w:rPr>
              <w:t>1,5 val.</w:t>
            </w:r>
          </w:p>
        </w:tc>
      </w:tr>
      <w:tr w:rsidR="003B5140">
        <w:tc>
          <w:tcPr>
            <w:tcW w:w="5098"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0"/>
              </w:tabs>
              <w:jc w:val="both"/>
              <w:rPr>
                <w:szCs w:val="24"/>
                <w:lang w:eastAsia="lt-LT"/>
              </w:rPr>
            </w:pPr>
            <w:r>
              <w:rPr>
                <w:szCs w:val="24"/>
                <w:lang w:eastAsia="lt-LT"/>
              </w:rPr>
              <w:t xml:space="preserve">7.00 </w:t>
            </w:r>
            <w:r>
              <w:rPr>
                <w:szCs w:val="24"/>
                <w:lang w:eastAsia="lt-LT"/>
              </w:rPr>
              <w:t>val.–7.30 val.; 18.00 val.–18.30 val.</w:t>
            </w:r>
          </w:p>
        </w:tc>
        <w:tc>
          <w:tcPr>
            <w:tcW w:w="4530"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0"/>
              </w:tabs>
              <w:jc w:val="center"/>
              <w:rPr>
                <w:szCs w:val="24"/>
                <w:lang w:eastAsia="lt-LT"/>
              </w:rPr>
            </w:pPr>
            <w:r>
              <w:rPr>
                <w:szCs w:val="24"/>
                <w:lang w:eastAsia="lt-LT"/>
              </w:rPr>
              <w:t>1 val.</w:t>
            </w:r>
          </w:p>
        </w:tc>
      </w:tr>
      <w:tr w:rsidR="003B5140">
        <w:tc>
          <w:tcPr>
            <w:tcW w:w="5098"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0"/>
              </w:tabs>
              <w:jc w:val="both"/>
              <w:rPr>
                <w:szCs w:val="24"/>
                <w:lang w:eastAsia="lt-LT"/>
              </w:rPr>
            </w:pPr>
            <w:r>
              <w:rPr>
                <w:szCs w:val="24"/>
                <w:lang w:eastAsia="lt-LT"/>
              </w:rPr>
              <w:t>7.00 val.–7.30 val.</w:t>
            </w:r>
          </w:p>
        </w:tc>
        <w:tc>
          <w:tcPr>
            <w:tcW w:w="4530"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0"/>
              </w:tabs>
              <w:jc w:val="center"/>
              <w:rPr>
                <w:szCs w:val="24"/>
                <w:lang w:eastAsia="lt-LT"/>
              </w:rPr>
            </w:pPr>
            <w:r>
              <w:rPr>
                <w:szCs w:val="24"/>
                <w:lang w:eastAsia="lt-LT"/>
              </w:rPr>
              <w:t>0,5 val.</w:t>
            </w:r>
          </w:p>
        </w:tc>
      </w:tr>
      <w:tr w:rsidR="003B5140">
        <w:tc>
          <w:tcPr>
            <w:tcW w:w="5098"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0"/>
              </w:tabs>
              <w:jc w:val="both"/>
              <w:rPr>
                <w:szCs w:val="24"/>
                <w:lang w:eastAsia="lt-LT"/>
              </w:rPr>
            </w:pPr>
            <w:r>
              <w:rPr>
                <w:szCs w:val="24"/>
                <w:lang w:eastAsia="lt-LT"/>
              </w:rPr>
              <w:t>18.00 val.–18.30 val.</w:t>
            </w:r>
          </w:p>
        </w:tc>
        <w:tc>
          <w:tcPr>
            <w:tcW w:w="4530"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0"/>
              </w:tabs>
              <w:jc w:val="center"/>
              <w:rPr>
                <w:szCs w:val="24"/>
                <w:lang w:eastAsia="lt-LT"/>
              </w:rPr>
            </w:pPr>
            <w:r>
              <w:rPr>
                <w:szCs w:val="24"/>
                <w:lang w:eastAsia="lt-LT"/>
              </w:rPr>
              <w:t>0,5 val.</w:t>
            </w:r>
          </w:p>
        </w:tc>
      </w:tr>
      <w:tr w:rsidR="003B5140">
        <w:tc>
          <w:tcPr>
            <w:tcW w:w="5098"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0"/>
              </w:tabs>
              <w:jc w:val="both"/>
              <w:rPr>
                <w:szCs w:val="24"/>
                <w:lang w:eastAsia="lt-LT"/>
              </w:rPr>
            </w:pPr>
            <w:r>
              <w:rPr>
                <w:szCs w:val="24"/>
                <w:lang w:eastAsia="lt-LT"/>
              </w:rPr>
              <w:t>18.00 val.–19.00 val.</w:t>
            </w:r>
          </w:p>
        </w:tc>
        <w:tc>
          <w:tcPr>
            <w:tcW w:w="4530" w:type="dxa"/>
            <w:tcBorders>
              <w:top w:val="single" w:sz="4" w:space="0" w:color="auto"/>
              <w:left w:val="single" w:sz="4" w:space="0" w:color="auto"/>
              <w:bottom w:val="single" w:sz="4" w:space="0" w:color="auto"/>
              <w:right w:val="single" w:sz="4" w:space="0" w:color="auto"/>
            </w:tcBorders>
            <w:hideMark/>
          </w:tcPr>
          <w:p w:rsidR="003B5140" w:rsidRDefault="006666CC">
            <w:pPr>
              <w:tabs>
                <w:tab w:val="left" w:pos="0"/>
              </w:tabs>
              <w:jc w:val="center"/>
              <w:rPr>
                <w:szCs w:val="24"/>
                <w:lang w:eastAsia="lt-LT"/>
              </w:rPr>
            </w:pPr>
            <w:r>
              <w:rPr>
                <w:szCs w:val="24"/>
                <w:lang w:eastAsia="lt-LT"/>
              </w:rPr>
              <w:t>1 val.</w:t>
            </w:r>
          </w:p>
        </w:tc>
      </w:tr>
    </w:tbl>
    <w:p w:rsidR="003B5140" w:rsidRDefault="003B5140">
      <w:pPr>
        <w:ind w:firstLine="709"/>
        <w:jc w:val="both"/>
      </w:pPr>
    </w:p>
    <w:p w:rsidR="003B5140" w:rsidRDefault="006666CC">
      <w:pPr>
        <w:rPr>
          <w:rFonts w:eastAsia="MS Mincho"/>
          <w:i/>
          <w:iCs/>
          <w:sz w:val="20"/>
        </w:rPr>
      </w:pPr>
      <w:r>
        <w:rPr>
          <w:rFonts w:eastAsia="MS Mincho"/>
          <w:i/>
          <w:iCs/>
          <w:sz w:val="20"/>
        </w:rPr>
        <w:t>Papunkčio pakeitimai:</w:t>
      </w:r>
    </w:p>
    <w:p w:rsidR="003B5140" w:rsidRDefault="006666CC">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T2-352</w:t>
        </w:r>
      </w:hyperlink>
      <w:r>
        <w:rPr>
          <w:rFonts w:eastAsia="MS Mincho"/>
          <w:i/>
          <w:iCs/>
          <w:sz w:val="20"/>
        </w:rPr>
        <w:t>, 2023-12-21, paskelbta TAR 2023-12-28, i. k. 2023-25716</w:t>
      </w:r>
    </w:p>
    <w:p w:rsidR="003B5140" w:rsidRDefault="003B5140"/>
    <w:p w:rsidR="003B5140" w:rsidRDefault="006666CC">
      <w:pPr>
        <w:ind w:firstLine="709"/>
        <w:jc w:val="both"/>
      </w:pPr>
      <w:r>
        <w:rPr>
          <w:szCs w:val="24"/>
        </w:rPr>
        <w:t>19.3. tėvams pasirinkus skirtingą vaikų priežiūros laiką, Grupės sudaromos pagal pasirinkto laik</w:t>
      </w:r>
      <w:r>
        <w:rPr>
          <w:szCs w:val="24"/>
        </w:rPr>
        <w:t>o trukmę (1,5 val., 1 val., 0,5 val.). Grupėje negali būti mažiau kaip 12 vaikų.</w:t>
      </w:r>
      <w:r>
        <w:t xml:space="preserve"> </w:t>
      </w:r>
    </w:p>
    <w:p w:rsidR="003B5140" w:rsidRDefault="006666CC">
      <w:pPr>
        <w:rPr>
          <w:rFonts w:eastAsia="MS Mincho"/>
          <w:i/>
          <w:iCs/>
          <w:sz w:val="20"/>
        </w:rPr>
      </w:pPr>
      <w:r>
        <w:rPr>
          <w:rFonts w:eastAsia="MS Mincho"/>
          <w:i/>
          <w:iCs/>
          <w:sz w:val="20"/>
        </w:rPr>
        <w:t>Papildyta papunkčiu:</w:t>
      </w:r>
    </w:p>
    <w:p w:rsidR="003B5140" w:rsidRDefault="006666CC">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T2-191</w:t>
        </w:r>
      </w:hyperlink>
      <w:r>
        <w:rPr>
          <w:rFonts w:eastAsia="MS Mincho"/>
          <w:i/>
          <w:iCs/>
          <w:sz w:val="20"/>
        </w:rPr>
        <w:t>, 2022-07-21, paskelbta TAR 2022-07-25, i. k.</w:t>
      </w:r>
      <w:r>
        <w:rPr>
          <w:rFonts w:eastAsia="MS Mincho"/>
          <w:i/>
          <w:iCs/>
          <w:sz w:val="20"/>
        </w:rPr>
        <w:t xml:space="preserve"> 2022-16136</w:t>
      </w:r>
    </w:p>
    <w:p w:rsidR="003B5140" w:rsidRDefault="003B5140"/>
    <w:p w:rsidR="003B5140" w:rsidRDefault="006666CC">
      <w:pPr>
        <w:ind w:firstLine="709"/>
        <w:jc w:val="both"/>
        <w:rPr>
          <w:color w:val="000000"/>
        </w:rPr>
      </w:pPr>
      <w:r>
        <w:rPr>
          <w:color w:val="000000"/>
        </w:rPr>
        <w:t>20. 24 val. (savaitinės) Grupės veiklos Modelio įgyvendinimas:</w:t>
      </w:r>
    </w:p>
    <w:p w:rsidR="003B5140" w:rsidRDefault="006666CC">
      <w:pPr>
        <w:ind w:firstLine="709"/>
        <w:jc w:val="both"/>
      </w:pPr>
      <w:r>
        <w:rPr>
          <w:color w:val="000000"/>
        </w:rPr>
        <w:t>20.1.</w:t>
      </w:r>
      <w:r>
        <w:rPr>
          <w:b/>
          <w:color w:val="000000"/>
        </w:rPr>
        <w:t xml:space="preserve"> </w:t>
      </w:r>
      <w:r>
        <w:t>veiklos trukmė yra 24 val. per parą</w:t>
      </w:r>
      <w:r>
        <w:rPr>
          <w:color w:val="000000"/>
        </w:rPr>
        <w:t>. Grupės veiklos laikas yra nuo 7.00 val. pirmadienį iki 19.00 val. penktadienį</w:t>
      </w:r>
      <w:r>
        <w:t>:</w:t>
      </w:r>
    </w:p>
    <w:p w:rsidR="003B5140" w:rsidRDefault="006666CC">
      <w:pPr>
        <w:tabs>
          <w:tab w:val="left" w:pos="993"/>
        </w:tabs>
        <w:ind w:firstLine="709"/>
        <w:jc w:val="both"/>
        <w:rPr>
          <w:color w:val="000000"/>
        </w:rPr>
      </w:pPr>
      <w:r>
        <w:rPr>
          <w:color w:val="000000"/>
        </w:rPr>
        <w:t>20.2. 24 val. Modelis taikomas:</w:t>
      </w:r>
    </w:p>
    <w:p w:rsidR="003B5140" w:rsidRDefault="006666CC">
      <w:pPr>
        <w:tabs>
          <w:tab w:val="left" w:pos="993"/>
        </w:tabs>
        <w:ind w:firstLine="709"/>
        <w:jc w:val="both"/>
        <w:rPr>
          <w:color w:val="000000"/>
        </w:rPr>
      </w:pPr>
      <w:r>
        <w:rPr>
          <w:color w:val="000000"/>
        </w:rPr>
        <w:t>20.2.1. kai dėl objektyvių</w:t>
      </w:r>
      <w:r>
        <w:rPr>
          <w:color w:val="000000"/>
        </w:rPr>
        <w:t xml:space="preserve"> priežasčių tėvai negali rūpintis vaiko ugdymu (jei vaiką auginančių tėvų darbas yra pamaininis, vakarinis arba naktinis);</w:t>
      </w:r>
    </w:p>
    <w:p w:rsidR="003B5140" w:rsidRDefault="006666CC">
      <w:pPr>
        <w:tabs>
          <w:tab w:val="left" w:pos="993"/>
        </w:tabs>
        <w:ind w:firstLine="709"/>
        <w:jc w:val="both"/>
      </w:pPr>
      <w:r>
        <w:rPr>
          <w:color w:val="000000"/>
        </w:rPr>
        <w:t xml:space="preserve">20.2.2. jeigu vaikui nustatyti </w:t>
      </w:r>
      <w:r>
        <w:t>įvairiapusiai raidos sutrikimai, kompleksinė negalia, judesio bei padėties sutrikimai ir šeimai yra su</w:t>
      </w:r>
      <w:r>
        <w:t>nku užtikrinti vaiko priežiūrą visą parą;</w:t>
      </w:r>
    </w:p>
    <w:p w:rsidR="003B5140" w:rsidRDefault="006666CC">
      <w:pPr>
        <w:ind w:firstLine="709"/>
        <w:jc w:val="both"/>
        <w:rPr>
          <w:color w:val="000000"/>
        </w:rPr>
      </w:pPr>
      <w:r>
        <w:rPr>
          <w:szCs w:val="24"/>
        </w:rPr>
        <w:t xml:space="preserve">20.2.3. </w:t>
      </w:r>
      <w:r>
        <w:rPr>
          <w:color w:val="000000"/>
          <w:szCs w:val="24"/>
        </w:rPr>
        <w:t>jeigu Savivaldybės administracijos vaiko gerovės komisijos nutarimu yra paskirta kompleksinė pagalba vaikui ir šeimai;</w:t>
      </w:r>
      <w:r>
        <w:t xml:space="preserve"> </w:t>
      </w:r>
    </w:p>
    <w:p w:rsidR="003B5140" w:rsidRDefault="006666CC">
      <w:pPr>
        <w:rPr>
          <w:rFonts w:eastAsia="MS Mincho"/>
          <w:i/>
          <w:iCs/>
          <w:sz w:val="20"/>
        </w:rPr>
      </w:pPr>
      <w:r>
        <w:rPr>
          <w:rFonts w:eastAsia="MS Mincho"/>
          <w:i/>
          <w:iCs/>
          <w:sz w:val="20"/>
        </w:rPr>
        <w:t>Papunkčio pakeitimai:</w:t>
      </w:r>
    </w:p>
    <w:p w:rsidR="003B5140" w:rsidRDefault="006666CC">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T2-352</w:t>
        </w:r>
      </w:hyperlink>
      <w:r>
        <w:rPr>
          <w:rFonts w:eastAsia="MS Mincho"/>
          <w:i/>
          <w:iCs/>
          <w:sz w:val="20"/>
        </w:rPr>
        <w:t>, 2023-12-21, paskelbta TAR 2023-12-28, i. k. 2023-25716</w:t>
      </w:r>
    </w:p>
    <w:p w:rsidR="003B5140" w:rsidRDefault="003B5140"/>
    <w:p w:rsidR="003B5140" w:rsidRDefault="006666CC">
      <w:pPr>
        <w:ind w:firstLine="709"/>
        <w:jc w:val="both"/>
        <w:rPr>
          <w:color w:val="000000"/>
        </w:rPr>
      </w:pPr>
      <w:r>
        <w:rPr>
          <w:szCs w:val="24"/>
        </w:rPr>
        <w:t xml:space="preserve">20.2.4. </w:t>
      </w:r>
      <w:r>
        <w:rPr>
          <w:color w:val="000000"/>
          <w:szCs w:val="24"/>
        </w:rPr>
        <w:t xml:space="preserve">kitais nenumatytais atvejais vaiko priskyrimo į šio Modelio Grupę klausimas svarstomas Savivaldybės </w:t>
      </w:r>
      <w:r>
        <w:rPr>
          <w:rFonts w:ascii="LiberationSerif" w:hAnsi="LiberationSerif" w:cs="LiberationSerif"/>
          <w:szCs w:val="24"/>
          <w:lang w:eastAsia="lt-LT"/>
        </w:rPr>
        <w:t>vaikų priėmimo į Grupes komisijoje</w:t>
      </w:r>
      <w:r>
        <w:rPr>
          <w:color w:val="000000"/>
          <w:szCs w:val="24"/>
        </w:rPr>
        <w:t>.</w:t>
      </w:r>
      <w:r>
        <w:t xml:space="preserve"> </w:t>
      </w:r>
    </w:p>
    <w:p w:rsidR="003B5140" w:rsidRDefault="006666CC">
      <w:pPr>
        <w:rPr>
          <w:rFonts w:eastAsia="MS Mincho"/>
          <w:i/>
          <w:iCs/>
          <w:sz w:val="20"/>
        </w:rPr>
      </w:pPr>
      <w:r>
        <w:rPr>
          <w:rFonts w:eastAsia="MS Mincho"/>
          <w:i/>
          <w:iCs/>
          <w:sz w:val="20"/>
        </w:rPr>
        <w:t>Papunkčio</w:t>
      </w:r>
      <w:r>
        <w:rPr>
          <w:rFonts w:eastAsia="MS Mincho"/>
          <w:i/>
          <w:iCs/>
          <w:sz w:val="20"/>
        </w:rPr>
        <w:t xml:space="preserve"> pakeitimai:</w:t>
      </w:r>
    </w:p>
    <w:p w:rsidR="003B5140" w:rsidRDefault="006666CC">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T2-352</w:t>
        </w:r>
      </w:hyperlink>
      <w:r>
        <w:rPr>
          <w:rFonts w:eastAsia="MS Mincho"/>
          <w:i/>
          <w:iCs/>
          <w:sz w:val="20"/>
        </w:rPr>
        <w:t>, 2023-12-21, paskelbta TAR 2023-12-28, i. k. 2023-25716</w:t>
      </w:r>
    </w:p>
    <w:p w:rsidR="003B5140" w:rsidRDefault="003B5140"/>
    <w:p w:rsidR="003B5140" w:rsidRDefault="006666CC">
      <w:pPr>
        <w:ind w:firstLine="709"/>
        <w:jc w:val="both"/>
        <w:rPr>
          <w:color w:val="000000"/>
        </w:rPr>
      </w:pPr>
      <w:r>
        <w:rPr>
          <w:color w:val="000000"/>
        </w:rPr>
        <w:t xml:space="preserve">21. 12 val. ir 24 val. Modelio Grupės komplektuojamos kaip atskiros Grupės. </w:t>
      </w:r>
    </w:p>
    <w:p w:rsidR="003B5140" w:rsidRDefault="006666CC">
      <w:pPr>
        <w:ind w:firstLine="709"/>
        <w:jc w:val="both"/>
        <w:rPr>
          <w:color w:val="000000"/>
        </w:rPr>
      </w:pPr>
      <w:r>
        <w:rPr>
          <w:color w:val="000000"/>
        </w:rPr>
        <w:t>22. Atsižvelgiant į 19.1 ir 20.2 papunkčiuose nurodytas priežastis, gali būti komplektuojamos budinčios 12 val. ir 24 val. Modelio Grupės iš tos pačios Švietimo įstaigos vaikų, kurie ugdomi 10,5 val. Modelio grupėse, jeigu nesusidaro atskiros 12 val. ir 24</w:t>
      </w:r>
      <w:r>
        <w:rPr>
          <w:color w:val="000000"/>
        </w:rPr>
        <w:t xml:space="preserve"> val. Modelio to paties amžiaus vaikų Grupės. Budinčios grupės vaikus ir jų lankomumą Švietimo įstaiga registruoja ir apskaito atskirame dienyne, nurodant dienas ir valandas. Tėvai, pasirinkę budinčias 12 val. ir 24 val. Modelio Grupes, privalo užtikrinti </w:t>
      </w:r>
      <w:r>
        <w:rPr>
          <w:color w:val="000000"/>
        </w:rPr>
        <w:t>vaikų lankomumą.</w:t>
      </w:r>
    </w:p>
    <w:p w:rsidR="003B5140" w:rsidRDefault="006666CC">
      <w:pPr>
        <w:ind w:firstLine="709"/>
        <w:jc w:val="both"/>
      </w:pPr>
      <w:r>
        <w:t xml:space="preserve">23. Ugdomosios veiklos laikas, skirtas ugdymo programoms įgyvendinti ir vaikų dienos režimui užtikrinti, </w:t>
      </w:r>
      <w:r>
        <w:rPr>
          <w:color w:val="000000"/>
        </w:rPr>
        <w:t xml:space="preserve">10,5 val., 12 val. ir 24 val. Modelio Grupėse yra 9 val., 4,5 val. Modelio Grupėse – 4 val. Vaikų </w:t>
      </w:r>
      <w:r>
        <w:t>ugdomosios veiklos laiką</w:t>
      </w:r>
      <w:r>
        <w:rPr>
          <w:color w:val="000000"/>
        </w:rPr>
        <w:t xml:space="preserve"> pagal valan</w:t>
      </w:r>
      <w:r>
        <w:rPr>
          <w:color w:val="000000"/>
        </w:rPr>
        <w:t>das nustato Švietimo įstaigos vadovas, atsižvelgdamas į vaikų amžiaus ypatumus, dienos – Grupėje dirbantys mokytojai.</w:t>
      </w:r>
      <w:r>
        <w:t xml:space="preserve"> Užtikrinant vaikų dienos režimą, </w:t>
      </w:r>
      <w:r>
        <w:rPr>
          <w:color w:val="000000"/>
        </w:rPr>
        <w:t>sudaroma galimybė vaikų poilsiui ir maitinimui tam skirtose patalpose ir (ar) pritaikytose erdvėse.</w:t>
      </w:r>
    </w:p>
    <w:p w:rsidR="003B5140" w:rsidRDefault="006666CC">
      <w:pPr>
        <w:ind w:firstLine="709"/>
        <w:jc w:val="both"/>
      </w:pPr>
      <w:r>
        <w:rPr>
          <w:color w:val="000000"/>
          <w:szCs w:val="24"/>
        </w:rPr>
        <w:t>24.</w:t>
      </w:r>
      <w:r>
        <w:rPr>
          <w:szCs w:val="24"/>
        </w:rPr>
        <w:t xml:space="preserve"> S</w:t>
      </w:r>
      <w:r>
        <w:rPr>
          <w:szCs w:val="24"/>
        </w:rPr>
        <w:t>iekiant gerinti vaikų sveikatą, tenkinti individualius jų saviraiškos poreikius bei</w:t>
      </w:r>
      <w:r>
        <w:rPr>
          <w:color w:val="000000"/>
          <w:szCs w:val="24"/>
        </w:rPr>
        <w:t xml:space="preserve"> užtikrinti Švietimo įstaigos veiklos savitumą, į Ikimokyklinio ugdymo programą ir Priešmokyklinio ugdymo bendrąją programą </w:t>
      </w:r>
      <w:r>
        <w:rPr>
          <w:szCs w:val="24"/>
        </w:rPr>
        <w:t>integruojamos neformaliojo vaikų švietimo (toliau</w:t>
      </w:r>
      <w:r>
        <w:rPr>
          <w:szCs w:val="24"/>
        </w:rPr>
        <w:t xml:space="preserve"> – NVŠ) programos, vykdomos ugdymo proceso metu. Rekomenduojama, kad viena iš NVŠ programų būtų skirta vaikų sveikatos saugojimo ir judėjimo kompetencijai ugdyti, kitos – meninei (muzikos, vaidybos, dailės, šokio) ir kitoms kompetencijoms (komunikavimo, so</w:t>
      </w:r>
      <w:r>
        <w:rPr>
          <w:szCs w:val="24"/>
        </w:rPr>
        <w:t>cialinės, pažinimo) ugdyti. NVŠ programos rengiamos pagal NVŠ programos formą, patvirtintą Švietimo skyriaus vedėjo, tvirtinamos ir derinamos vadovaujantis 10 punkto nuostatomis.</w:t>
      </w:r>
      <w:r>
        <w:t xml:space="preserve"> </w:t>
      </w:r>
    </w:p>
    <w:p w:rsidR="003B5140" w:rsidRDefault="006666CC">
      <w:pPr>
        <w:rPr>
          <w:rFonts w:eastAsia="MS Mincho"/>
          <w:i/>
          <w:iCs/>
          <w:sz w:val="20"/>
        </w:rPr>
      </w:pPr>
      <w:r>
        <w:rPr>
          <w:rFonts w:eastAsia="MS Mincho"/>
          <w:i/>
          <w:iCs/>
          <w:sz w:val="20"/>
        </w:rPr>
        <w:t>Punkto pakeitimai:</w:t>
      </w:r>
    </w:p>
    <w:p w:rsidR="003B5140" w:rsidRDefault="006666CC">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T2-191</w:t>
        </w:r>
      </w:hyperlink>
      <w:r>
        <w:rPr>
          <w:rFonts w:eastAsia="MS Mincho"/>
          <w:i/>
          <w:iCs/>
          <w:sz w:val="20"/>
        </w:rPr>
        <w:t>, 2022-07-21, paskelbta TAR 2022-07-25, i. k. 2022-16136</w:t>
      </w:r>
    </w:p>
    <w:p w:rsidR="003B5140" w:rsidRDefault="003B5140"/>
    <w:p w:rsidR="003B5140" w:rsidRDefault="006666CC">
      <w:pPr>
        <w:ind w:firstLine="709"/>
        <w:jc w:val="both"/>
        <w:rPr>
          <w:color w:val="000000"/>
          <w:szCs w:val="24"/>
        </w:rPr>
      </w:pPr>
      <w:r>
        <w:rPr>
          <w:szCs w:val="24"/>
        </w:rPr>
        <w:t xml:space="preserve">25. </w:t>
      </w:r>
      <w:r>
        <w:rPr>
          <w:color w:val="000000"/>
          <w:szCs w:val="24"/>
        </w:rPr>
        <w:t xml:space="preserve">Vykdomų programų sąrašas skelbiamas Švietimo įstaigos interneto svetainėse. </w:t>
      </w:r>
      <w:r>
        <w:rPr>
          <w:color w:val="000000"/>
          <w:spacing w:val="-1"/>
          <w:szCs w:val="24"/>
        </w:rPr>
        <w:t>Pagal NVŠ progra</w:t>
      </w:r>
      <w:r>
        <w:rPr>
          <w:color w:val="000000"/>
          <w:spacing w:val="-1"/>
          <w:szCs w:val="24"/>
        </w:rPr>
        <w:t xml:space="preserve">mas užsiėmimus pogrupiais veda neformaliojo švietimo mokytojas. </w:t>
      </w:r>
      <w:r>
        <w:rPr>
          <w:color w:val="000000"/>
          <w:szCs w:val="24"/>
        </w:rPr>
        <w:t>NVŠ programų skaičius Švietimo įstaigoje priklauso nuo joje veikiančių Grupių skaičiaus (5 lentelė):</w:t>
      </w:r>
    </w:p>
    <w:p w:rsidR="003B5140" w:rsidRDefault="006666CC">
      <w:pPr>
        <w:tabs>
          <w:tab w:val="left" w:pos="993"/>
        </w:tabs>
        <w:ind w:firstLine="8789"/>
        <w:jc w:val="both"/>
        <w:rPr>
          <w:rFonts w:eastAsia="Calibri"/>
          <w:color w:val="000000"/>
          <w:szCs w:val="24"/>
        </w:rPr>
      </w:pPr>
      <w:r>
        <w:rPr>
          <w:rFonts w:eastAsia="Calibri"/>
          <w:color w:val="000000"/>
          <w:szCs w:val="24"/>
        </w:rPr>
        <w:t>5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9"/>
        <w:gridCol w:w="3172"/>
        <w:gridCol w:w="3289"/>
      </w:tblGrid>
      <w:tr w:rsidR="003B5140">
        <w:tc>
          <w:tcPr>
            <w:tcW w:w="3059" w:type="dxa"/>
            <w:tcBorders>
              <w:top w:val="single" w:sz="4" w:space="0" w:color="auto"/>
              <w:left w:val="single" w:sz="4" w:space="0" w:color="auto"/>
              <w:bottom w:val="single" w:sz="4" w:space="0" w:color="auto"/>
              <w:right w:val="single" w:sz="4" w:space="0" w:color="auto"/>
            </w:tcBorders>
            <w:vAlign w:val="center"/>
            <w:hideMark/>
          </w:tcPr>
          <w:p w:rsidR="003B5140" w:rsidRDefault="006666CC">
            <w:pPr>
              <w:jc w:val="center"/>
              <w:rPr>
                <w:szCs w:val="24"/>
                <w:lang w:eastAsia="lt-LT"/>
              </w:rPr>
            </w:pPr>
            <w:r>
              <w:rPr>
                <w:szCs w:val="24"/>
                <w:lang w:eastAsia="lt-LT"/>
              </w:rPr>
              <w:t>Grupių skaičius Švietimo įstaigoje</w:t>
            </w:r>
          </w:p>
        </w:tc>
        <w:tc>
          <w:tcPr>
            <w:tcW w:w="3172" w:type="dxa"/>
            <w:tcBorders>
              <w:top w:val="single" w:sz="4" w:space="0" w:color="auto"/>
              <w:left w:val="single" w:sz="4" w:space="0" w:color="auto"/>
              <w:bottom w:val="single" w:sz="4" w:space="0" w:color="auto"/>
              <w:right w:val="single" w:sz="4" w:space="0" w:color="auto"/>
            </w:tcBorders>
            <w:vAlign w:val="center"/>
            <w:hideMark/>
          </w:tcPr>
          <w:p w:rsidR="003B5140" w:rsidRDefault="006666CC">
            <w:pPr>
              <w:jc w:val="center"/>
              <w:rPr>
                <w:szCs w:val="24"/>
                <w:lang w:eastAsia="lt-LT"/>
              </w:rPr>
            </w:pPr>
            <w:r>
              <w:rPr>
                <w:szCs w:val="24"/>
                <w:lang w:eastAsia="lt-LT"/>
              </w:rPr>
              <w:t>Maksimalus NVŠ programų skaičius</w:t>
            </w:r>
          </w:p>
        </w:tc>
        <w:tc>
          <w:tcPr>
            <w:tcW w:w="3289" w:type="dxa"/>
            <w:tcBorders>
              <w:top w:val="single" w:sz="4" w:space="0" w:color="auto"/>
              <w:left w:val="single" w:sz="4" w:space="0" w:color="auto"/>
              <w:bottom w:val="single" w:sz="4" w:space="0" w:color="auto"/>
              <w:right w:val="single" w:sz="4" w:space="0" w:color="auto"/>
            </w:tcBorders>
            <w:vAlign w:val="center"/>
            <w:hideMark/>
          </w:tcPr>
          <w:p w:rsidR="003B5140" w:rsidRDefault="006666CC">
            <w:pPr>
              <w:jc w:val="center"/>
              <w:rPr>
                <w:szCs w:val="24"/>
                <w:lang w:eastAsia="lt-LT"/>
              </w:rPr>
            </w:pPr>
            <w:r>
              <w:rPr>
                <w:color w:val="000000"/>
                <w:spacing w:val="-1"/>
                <w:szCs w:val="24"/>
                <w:lang w:eastAsia="lt-LT"/>
              </w:rPr>
              <w:t xml:space="preserve">Maksimalus </w:t>
            </w:r>
            <w:r>
              <w:rPr>
                <w:color w:val="000000"/>
                <w:spacing w:val="-1"/>
                <w:szCs w:val="24"/>
                <w:lang w:eastAsia="lt-LT"/>
              </w:rPr>
              <w:t>NVŠ mokytojo (mokytojo) etatų skaičius</w:t>
            </w:r>
          </w:p>
        </w:tc>
      </w:tr>
      <w:tr w:rsidR="003B5140">
        <w:tc>
          <w:tcPr>
            <w:tcW w:w="3059" w:type="dxa"/>
            <w:tcBorders>
              <w:top w:val="single" w:sz="4" w:space="0" w:color="auto"/>
              <w:left w:val="single" w:sz="4" w:space="0" w:color="auto"/>
              <w:bottom w:val="single" w:sz="4" w:space="0" w:color="auto"/>
              <w:right w:val="single" w:sz="4" w:space="0" w:color="auto"/>
            </w:tcBorders>
            <w:hideMark/>
          </w:tcPr>
          <w:p w:rsidR="003B5140" w:rsidRDefault="006666CC">
            <w:pPr>
              <w:rPr>
                <w:szCs w:val="24"/>
                <w:lang w:eastAsia="lt-LT"/>
              </w:rPr>
            </w:pPr>
            <w:r>
              <w:rPr>
                <w:szCs w:val="24"/>
                <w:lang w:eastAsia="lt-LT"/>
              </w:rPr>
              <w:t>Iki 6</w:t>
            </w:r>
          </w:p>
        </w:tc>
        <w:tc>
          <w:tcPr>
            <w:tcW w:w="3172" w:type="dxa"/>
            <w:tcBorders>
              <w:top w:val="single" w:sz="4" w:space="0" w:color="auto"/>
              <w:left w:val="single" w:sz="4" w:space="0" w:color="auto"/>
              <w:bottom w:val="single" w:sz="4" w:space="0" w:color="auto"/>
              <w:right w:val="single" w:sz="4" w:space="0" w:color="auto"/>
            </w:tcBorders>
            <w:hideMark/>
          </w:tcPr>
          <w:p w:rsidR="003B5140" w:rsidRDefault="006666CC">
            <w:pPr>
              <w:jc w:val="center"/>
              <w:rPr>
                <w:szCs w:val="24"/>
                <w:lang w:eastAsia="lt-LT"/>
              </w:rPr>
            </w:pPr>
            <w:r>
              <w:rPr>
                <w:szCs w:val="24"/>
                <w:lang w:eastAsia="lt-LT"/>
              </w:rPr>
              <w:t>2</w:t>
            </w:r>
          </w:p>
        </w:tc>
        <w:tc>
          <w:tcPr>
            <w:tcW w:w="3289" w:type="dxa"/>
            <w:tcBorders>
              <w:top w:val="single" w:sz="4" w:space="0" w:color="auto"/>
              <w:left w:val="single" w:sz="4" w:space="0" w:color="auto"/>
              <w:bottom w:val="single" w:sz="4" w:space="0" w:color="auto"/>
              <w:right w:val="single" w:sz="4" w:space="0" w:color="auto"/>
            </w:tcBorders>
            <w:hideMark/>
          </w:tcPr>
          <w:p w:rsidR="003B5140" w:rsidRDefault="006666CC">
            <w:pPr>
              <w:jc w:val="center"/>
              <w:rPr>
                <w:szCs w:val="24"/>
                <w:lang w:eastAsia="lt-LT"/>
              </w:rPr>
            </w:pPr>
            <w:r>
              <w:rPr>
                <w:szCs w:val="24"/>
                <w:lang w:eastAsia="lt-LT"/>
              </w:rPr>
              <w:t>1,0</w:t>
            </w:r>
          </w:p>
        </w:tc>
      </w:tr>
      <w:tr w:rsidR="003B5140">
        <w:tc>
          <w:tcPr>
            <w:tcW w:w="3059" w:type="dxa"/>
            <w:tcBorders>
              <w:top w:val="single" w:sz="4" w:space="0" w:color="auto"/>
              <w:left w:val="single" w:sz="4" w:space="0" w:color="auto"/>
              <w:bottom w:val="single" w:sz="4" w:space="0" w:color="auto"/>
              <w:right w:val="single" w:sz="4" w:space="0" w:color="auto"/>
            </w:tcBorders>
            <w:hideMark/>
          </w:tcPr>
          <w:p w:rsidR="003B5140" w:rsidRDefault="006666CC">
            <w:pPr>
              <w:rPr>
                <w:szCs w:val="24"/>
                <w:lang w:eastAsia="lt-LT"/>
              </w:rPr>
            </w:pPr>
            <w:r>
              <w:rPr>
                <w:szCs w:val="24"/>
                <w:lang w:eastAsia="lt-LT"/>
              </w:rPr>
              <w:t>7–9</w:t>
            </w:r>
          </w:p>
        </w:tc>
        <w:tc>
          <w:tcPr>
            <w:tcW w:w="3172" w:type="dxa"/>
            <w:tcBorders>
              <w:top w:val="single" w:sz="4" w:space="0" w:color="auto"/>
              <w:left w:val="single" w:sz="4" w:space="0" w:color="auto"/>
              <w:bottom w:val="single" w:sz="4" w:space="0" w:color="auto"/>
              <w:right w:val="single" w:sz="4" w:space="0" w:color="auto"/>
            </w:tcBorders>
            <w:hideMark/>
          </w:tcPr>
          <w:p w:rsidR="003B5140" w:rsidRDefault="006666CC">
            <w:pPr>
              <w:jc w:val="center"/>
              <w:rPr>
                <w:szCs w:val="24"/>
                <w:lang w:eastAsia="lt-LT"/>
              </w:rPr>
            </w:pPr>
            <w:r>
              <w:rPr>
                <w:szCs w:val="24"/>
                <w:lang w:eastAsia="lt-LT"/>
              </w:rPr>
              <w:t>3</w:t>
            </w:r>
          </w:p>
        </w:tc>
        <w:tc>
          <w:tcPr>
            <w:tcW w:w="3289" w:type="dxa"/>
            <w:tcBorders>
              <w:top w:val="single" w:sz="4" w:space="0" w:color="auto"/>
              <w:left w:val="single" w:sz="4" w:space="0" w:color="auto"/>
              <w:bottom w:val="single" w:sz="4" w:space="0" w:color="auto"/>
              <w:right w:val="single" w:sz="4" w:space="0" w:color="auto"/>
            </w:tcBorders>
            <w:hideMark/>
          </w:tcPr>
          <w:p w:rsidR="003B5140" w:rsidRDefault="006666CC">
            <w:pPr>
              <w:jc w:val="center"/>
              <w:rPr>
                <w:szCs w:val="24"/>
                <w:lang w:eastAsia="lt-LT"/>
              </w:rPr>
            </w:pPr>
            <w:r>
              <w:rPr>
                <w:szCs w:val="24"/>
                <w:lang w:eastAsia="lt-LT"/>
              </w:rPr>
              <w:t>1,5</w:t>
            </w:r>
          </w:p>
        </w:tc>
      </w:tr>
      <w:tr w:rsidR="003B5140">
        <w:tc>
          <w:tcPr>
            <w:tcW w:w="3059" w:type="dxa"/>
            <w:tcBorders>
              <w:top w:val="single" w:sz="4" w:space="0" w:color="auto"/>
              <w:left w:val="single" w:sz="4" w:space="0" w:color="auto"/>
              <w:bottom w:val="single" w:sz="4" w:space="0" w:color="auto"/>
              <w:right w:val="single" w:sz="4" w:space="0" w:color="auto"/>
            </w:tcBorders>
            <w:hideMark/>
          </w:tcPr>
          <w:p w:rsidR="003B5140" w:rsidRDefault="006666CC">
            <w:pPr>
              <w:rPr>
                <w:szCs w:val="24"/>
                <w:lang w:eastAsia="lt-LT"/>
              </w:rPr>
            </w:pPr>
            <w:r>
              <w:rPr>
                <w:szCs w:val="24"/>
                <w:lang w:eastAsia="lt-LT"/>
              </w:rPr>
              <w:t>10–12</w:t>
            </w:r>
          </w:p>
        </w:tc>
        <w:tc>
          <w:tcPr>
            <w:tcW w:w="3172" w:type="dxa"/>
            <w:tcBorders>
              <w:top w:val="single" w:sz="4" w:space="0" w:color="auto"/>
              <w:left w:val="single" w:sz="4" w:space="0" w:color="auto"/>
              <w:bottom w:val="single" w:sz="4" w:space="0" w:color="auto"/>
              <w:right w:val="single" w:sz="4" w:space="0" w:color="auto"/>
            </w:tcBorders>
            <w:hideMark/>
          </w:tcPr>
          <w:p w:rsidR="003B5140" w:rsidRDefault="006666CC">
            <w:pPr>
              <w:jc w:val="center"/>
              <w:rPr>
                <w:szCs w:val="24"/>
                <w:lang w:eastAsia="lt-LT"/>
              </w:rPr>
            </w:pPr>
            <w:r>
              <w:rPr>
                <w:szCs w:val="24"/>
                <w:lang w:eastAsia="lt-LT"/>
              </w:rPr>
              <w:t>4</w:t>
            </w:r>
          </w:p>
        </w:tc>
        <w:tc>
          <w:tcPr>
            <w:tcW w:w="3289" w:type="dxa"/>
            <w:tcBorders>
              <w:top w:val="single" w:sz="4" w:space="0" w:color="auto"/>
              <w:left w:val="single" w:sz="4" w:space="0" w:color="auto"/>
              <w:bottom w:val="single" w:sz="4" w:space="0" w:color="auto"/>
              <w:right w:val="single" w:sz="4" w:space="0" w:color="auto"/>
            </w:tcBorders>
            <w:hideMark/>
          </w:tcPr>
          <w:p w:rsidR="003B5140" w:rsidRDefault="006666CC">
            <w:pPr>
              <w:jc w:val="center"/>
              <w:rPr>
                <w:szCs w:val="24"/>
                <w:lang w:eastAsia="lt-LT"/>
              </w:rPr>
            </w:pPr>
            <w:r>
              <w:rPr>
                <w:szCs w:val="24"/>
                <w:lang w:eastAsia="lt-LT"/>
              </w:rPr>
              <w:t>2,0</w:t>
            </w:r>
          </w:p>
        </w:tc>
      </w:tr>
      <w:tr w:rsidR="003B5140">
        <w:tc>
          <w:tcPr>
            <w:tcW w:w="3059" w:type="dxa"/>
            <w:tcBorders>
              <w:top w:val="single" w:sz="4" w:space="0" w:color="auto"/>
              <w:left w:val="single" w:sz="4" w:space="0" w:color="auto"/>
              <w:bottom w:val="single" w:sz="4" w:space="0" w:color="auto"/>
              <w:right w:val="single" w:sz="4" w:space="0" w:color="auto"/>
            </w:tcBorders>
          </w:tcPr>
          <w:p w:rsidR="003B5140" w:rsidRDefault="006666CC">
            <w:pPr>
              <w:rPr>
                <w:szCs w:val="24"/>
                <w:lang w:eastAsia="lt-LT"/>
              </w:rPr>
            </w:pPr>
            <w:r>
              <w:rPr>
                <w:szCs w:val="24"/>
                <w:lang w:eastAsia="lt-LT"/>
              </w:rPr>
              <w:t>13–15</w:t>
            </w:r>
          </w:p>
        </w:tc>
        <w:tc>
          <w:tcPr>
            <w:tcW w:w="3172" w:type="dxa"/>
            <w:tcBorders>
              <w:top w:val="single" w:sz="4" w:space="0" w:color="auto"/>
              <w:left w:val="single" w:sz="4" w:space="0" w:color="auto"/>
              <w:bottom w:val="single" w:sz="4" w:space="0" w:color="auto"/>
              <w:right w:val="single" w:sz="4" w:space="0" w:color="auto"/>
            </w:tcBorders>
          </w:tcPr>
          <w:p w:rsidR="003B5140" w:rsidRDefault="006666CC">
            <w:pPr>
              <w:jc w:val="center"/>
              <w:rPr>
                <w:szCs w:val="24"/>
                <w:lang w:eastAsia="lt-LT"/>
              </w:rPr>
            </w:pPr>
            <w:r>
              <w:rPr>
                <w:szCs w:val="24"/>
                <w:lang w:eastAsia="lt-LT"/>
              </w:rPr>
              <w:t>5</w:t>
            </w:r>
          </w:p>
        </w:tc>
        <w:tc>
          <w:tcPr>
            <w:tcW w:w="3289" w:type="dxa"/>
            <w:tcBorders>
              <w:top w:val="single" w:sz="4" w:space="0" w:color="auto"/>
              <w:left w:val="single" w:sz="4" w:space="0" w:color="auto"/>
              <w:bottom w:val="single" w:sz="4" w:space="0" w:color="auto"/>
              <w:right w:val="single" w:sz="4" w:space="0" w:color="auto"/>
            </w:tcBorders>
          </w:tcPr>
          <w:p w:rsidR="003B5140" w:rsidRDefault="006666CC">
            <w:pPr>
              <w:jc w:val="center"/>
              <w:rPr>
                <w:szCs w:val="24"/>
                <w:lang w:eastAsia="lt-LT"/>
              </w:rPr>
            </w:pPr>
            <w:r>
              <w:rPr>
                <w:szCs w:val="24"/>
                <w:lang w:eastAsia="lt-LT"/>
              </w:rPr>
              <w:t>2,5</w:t>
            </w:r>
          </w:p>
        </w:tc>
      </w:tr>
      <w:tr w:rsidR="003B5140">
        <w:tc>
          <w:tcPr>
            <w:tcW w:w="3059" w:type="dxa"/>
            <w:tcBorders>
              <w:top w:val="single" w:sz="4" w:space="0" w:color="auto"/>
              <w:left w:val="single" w:sz="4" w:space="0" w:color="auto"/>
              <w:bottom w:val="single" w:sz="4" w:space="0" w:color="auto"/>
              <w:right w:val="single" w:sz="4" w:space="0" w:color="auto"/>
            </w:tcBorders>
          </w:tcPr>
          <w:p w:rsidR="003B5140" w:rsidRDefault="006666CC">
            <w:pPr>
              <w:rPr>
                <w:szCs w:val="24"/>
                <w:lang w:eastAsia="lt-LT"/>
              </w:rPr>
            </w:pPr>
            <w:r>
              <w:rPr>
                <w:szCs w:val="24"/>
                <w:lang w:eastAsia="lt-LT"/>
              </w:rPr>
              <w:t>16–18</w:t>
            </w:r>
          </w:p>
        </w:tc>
        <w:tc>
          <w:tcPr>
            <w:tcW w:w="3172" w:type="dxa"/>
            <w:tcBorders>
              <w:top w:val="single" w:sz="4" w:space="0" w:color="auto"/>
              <w:left w:val="single" w:sz="4" w:space="0" w:color="auto"/>
              <w:bottom w:val="single" w:sz="4" w:space="0" w:color="auto"/>
              <w:right w:val="single" w:sz="4" w:space="0" w:color="auto"/>
            </w:tcBorders>
          </w:tcPr>
          <w:p w:rsidR="003B5140" w:rsidRDefault="006666CC">
            <w:pPr>
              <w:jc w:val="center"/>
              <w:rPr>
                <w:szCs w:val="24"/>
                <w:lang w:eastAsia="lt-LT"/>
              </w:rPr>
            </w:pPr>
            <w:r>
              <w:rPr>
                <w:szCs w:val="24"/>
                <w:lang w:eastAsia="lt-LT"/>
              </w:rPr>
              <w:t>6</w:t>
            </w:r>
          </w:p>
        </w:tc>
        <w:tc>
          <w:tcPr>
            <w:tcW w:w="3289" w:type="dxa"/>
            <w:tcBorders>
              <w:top w:val="single" w:sz="4" w:space="0" w:color="auto"/>
              <w:left w:val="single" w:sz="4" w:space="0" w:color="auto"/>
              <w:bottom w:val="single" w:sz="4" w:space="0" w:color="auto"/>
              <w:right w:val="single" w:sz="4" w:space="0" w:color="auto"/>
            </w:tcBorders>
          </w:tcPr>
          <w:p w:rsidR="003B5140" w:rsidRDefault="006666CC">
            <w:pPr>
              <w:jc w:val="center"/>
              <w:rPr>
                <w:szCs w:val="24"/>
                <w:lang w:eastAsia="lt-LT"/>
              </w:rPr>
            </w:pPr>
            <w:r>
              <w:rPr>
                <w:szCs w:val="24"/>
                <w:lang w:eastAsia="lt-LT"/>
              </w:rPr>
              <w:t>3,0</w:t>
            </w:r>
          </w:p>
        </w:tc>
      </w:tr>
      <w:tr w:rsidR="003B5140">
        <w:tc>
          <w:tcPr>
            <w:tcW w:w="3059" w:type="dxa"/>
            <w:tcBorders>
              <w:top w:val="single" w:sz="4" w:space="0" w:color="auto"/>
              <w:left w:val="single" w:sz="4" w:space="0" w:color="auto"/>
              <w:bottom w:val="single" w:sz="4" w:space="0" w:color="auto"/>
              <w:right w:val="single" w:sz="4" w:space="0" w:color="auto"/>
            </w:tcBorders>
          </w:tcPr>
          <w:p w:rsidR="003B5140" w:rsidRDefault="006666CC">
            <w:pPr>
              <w:rPr>
                <w:szCs w:val="24"/>
                <w:lang w:eastAsia="lt-LT"/>
              </w:rPr>
            </w:pPr>
            <w:r>
              <w:rPr>
                <w:szCs w:val="24"/>
                <w:lang w:eastAsia="lt-LT"/>
              </w:rPr>
              <w:t>19 ir daugiau</w:t>
            </w:r>
          </w:p>
        </w:tc>
        <w:tc>
          <w:tcPr>
            <w:tcW w:w="3172" w:type="dxa"/>
            <w:tcBorders>
              <w:top w:val="single" w:sz="4" w:space="0" w:color="auto"/>
              <w:left w:val="single" w:sz="4" w:space="0" w:color="auto"/>
              <w:bottom w:val="single" w:sz="4" w:space="0" w:color="auto"/>
              <w:right w:val="single" w:sz="4" w:space="0" w:color="auto"/>
            </w:tcBorders>
          </w:tcPr>
          <w:p w:rsidR="003B5140" w:rsidRDefault="006666CC">
            <w:pPr>
              <w:jc w:val="center"/>
              <w:rPr>
                <w:szCs w:val="24"/>
                <w:lang w:eastAsia="lt-LT"/>
              </w:rPr>
            </w:pPr>
            <w:r>
              <w:rPr>
                <w:szCs w:val="24"/>
                <w:lang w:eastAsia="lt-LT"/>
              </w:rPr>
              <w:t>8</w:t>
            </w:r>
          </w:p>
        </w:tc>
        <w:tc>
          <w:tcPr>
            <w:tcW w:w="3289" w:type="dxa"/>
            <w:tcBorders>
              <w:top w:val="single" w:sz="4" w:space="0" w:color="auto"/>
              <w:left w:val="single" w:sz="4" w:space="0" w:color="auto"/>
              <w:bottom w:val="single" w:sz="4" w:space="0" w:color="auto"/>
              <w:right w:val="single" w:sz="4" w:space="0" w:color="auto"/>
            </w:tcBorders>
          </w:tcPr>
          <w:p w:rsidR="003B5140" w:rsidRDefault="006666CC">
            <w:pPr>
              <w:jc w:val="center"/>
              <w:rPr>
                <w:szCs w:val="24"/>
                <w:lang w:eastAsia="lt-LT"/>
              </w:rPr>
            </w:pPr>
            <w:r>
              <w:rPr>
                <w:szCs w:val="24"/>
                <w:lang w:eastAsia="lt-LT"/>
              </w:rPr>
              <w:t>4,0</w:t>
            </w:r>
          </w:p>
        </w:tc>
      </w:tr>
    </w:tbl>
    <w:p w:rsidR="003B5140" w:rsidRDefault="003B5140">
      <w:pPr>
        <w:ind w:firstLine="709"/>
        <w:jc w:val="both"/>
      </w:pPr>
    </w:p>
    <w:p w:rsidR="003B5140" w:rsidRDefault="006666CC">
      <w:pPr>
        <w:rPr>
          <w:rFonts w:eastAsia="MS Mincho"/>
          <w:i/>
          <w:iCs/>
          <w:sz w:val="20"/>
        </w:rPr>
      </w:pPr>
      <w:r>
        <w:rPr>
          <w:rFonts w:eastAsia="MS Mincho"/>
          <w:i/>
          <w:iCs/>
          <w:sz w:val="20"/>
        </w:rPr>
        <w:t>Punkto pakeitimai:</w:t>
      </w:r>
    </w:p>
    <w:p w:rsidR="003B5140" w:rsidRDefault="006666CC">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T2-352</w:t>
        </w:r>
      </w:hyperlink>
      <w:r>
        <w:rPr>
          <w:rFonts w:eastAsia="MS Mincho"/>
          <w:i/>
          <w:iCs/>
          <w:sz w:val="20"/>
        </w:rPr>
        <w:t xml:space="preserve">, </w:t>
      </w:r>
      <w:r>
        <w:rPr>
          <w:rFonts w:eastAsia="MS Mincho"/>
          <w:i/>
          <w:iCs/>
          <w:sz w:val="20"/>
        </w:rPr>
        <w:t>2023-12-21, paskelbta TAR 2023-12-28, i. k. 2023-25716</w:t>
      </w:r>
    </w:p>
    <w:p w:rsidR="003B5140" w:rsidRDefault="003B5140"/>
    <w:p w:rsidR="003B5140" w:rsidRDefault="006666CC">
      <w:pPr>
        <w:ind w:firstLine="709"/>
        <w:jc w:val="both"/>
        <w:rPr>
          <w:b/>
        </w:rPr>
      </w:pPr>
      <w:r>
        <w:rPr>
          <w:color w:val="000000"/>
        </w:rPr>
        <w:t>26.</w:t>
      </w:r>
      <w:r>
        <w:rPr>
          <w:color w:val="FF0000"/>
        </w:rPr>
        <w:t xml:space="preserve"> </w:t>
      </w:r>
      <w:r>
        <w:t>Pasibaigus ugdymo procesui, tėvams pageidaujant, mokama NVŠ paslauga gali būti teikiama ir kitų neformaliojo vaikų švietimo paslaugų teikėjų, tačiau ne anksčiau kaip nuo 17.00 val.</w:t>
      </w:r>
    </w:p>
    <w:p w:rsidR="003B5140" w:rsidRDefault="006666CC">
      <w:pPr>
        <w:ind w:firstLine="709"/>
        <w:jc w:val="both"/>
        <w:rPr>
          <w:szCs w:val="24"/>
        </w:rPr>
      </w:pPr>
      <w:r>
        <w:rPr>
          <w:color w:val="000000"/>
          <w:szCs w:val="24"/>
        </w:rPr>
        <w:t>27.</w:t>
      </w:r>
      <w:r>
        <w:rPr>
          <w:color w:val="FF0000"/>
          <w:szCs w:val="24"/>
        </w:rPr>
        <w:t xml:space="preserve"> </w:t>
      </w:r>
      <w:r>
        <w:rPr>
          <w:color w:val="000000"/>
          <w:szCs w:val="24"/>
        </w:rPr>
        <w:t>Atsižvelgus</w:t>
      </w:r>
      <w:r>
        <w:rPr>
          <w:color w:val="000000"/>
          <w:szCs w:val="24"/>
        </w:rPr>
        <w:t xml:space="preserve"> į sukomplektuotos Grupės vaikų gimtąją kalbą, nustatoma Grupės ugdomoji kalba:</w:t>
      </w:r>
    </w:p>
    <w:p w:rsidR="003B5140" w:rsidRDefault="006666CC">
      <w:pPr>
        <w:ind w:firstLine="709"/>
        <w:jc w:val="both"/>
        <w:rPr>
          <w:color w:val="000000"/>
          <w:szCs w:val="24"/>
        </w:rPr>
      </w:pPr>
      <w:r>
        <w:rPr>
          <w:color w:val="000000"/>
          <w:szCs w:val="24"/>
        </w:rPr>
        <w:t>27.1. i</w:t>
      </w:r>
      <w:r>
        <w:rPr>
          <w:szCs w:val="24"/>
        </w:rPr>
        <w:t xml:space="preserve">kimokyklinio ir priešmokyklinio amžiaus vaikams, ugdomiems lietuvių ar kita kalba, taikomi tie patys </w:t>
      </w:r>
      <w:r>
        <w:rPr>
          <w:color w:val="000000"/>
          <w:szCs w:val="24"/>
        </w:rPr>
        <w:t>Grupės veiklos principai;</w:t>
      </w:r>
    </w:p>
    <w:p w:rsidR="003B5140" w:rsidRDefault="006666CC">
      <w:pPr>
        <w:ind w:firstLine="709"/>
        <w:jc w:val="both"/>
        <w:rPr>
          <w:color w:val="000000"/>
          <w:spacing w:val="-1"/>
        </w:rPr>
      </w:pPr>
      <w:r>
        <w:rPr>
          <w:szCs w:val="24"/>
        </w:rPr>
        <w:t xml:space="preserve">27.2. Grupėje, kurioje ugdymo procesas </w:t>
      </w:r>
      <w:r>
        <w:rPr>
          <w:szCs w:val="24"/>
        </w:rPr>
        <w:t>vykdomas ne lietuvių kalba, ne mažiau kaip 5 valandos per savaitę skiriamos ugdymui lietuvių kalba pagal Lietuvių kalbos ugdymo(si) organizavimo modelius tautinių mažumų mokyklose, vykdančiose ikimokyklinio ir priešmokyklinio ugdymo programas, metodines re</w:t>
      </w:r>
      <w:r>
        <w:rPr>
          <w:szCs w:val="24"/>
        </w:rPr>
        <w:t>komendacijas, patvirtintas švietimo, mokslo ir sporto ministro.</w:t>
      </w:r>
      <w:r>
        <w:t xml:space="preserve"> </w:t>
      </w:r>
    </w:p>
    <w:p w:rsidR="003B5140" w:rsidRDefault="006666CC">
      <w:pPr>
        <w:rPr>
          <w:rFonts w:eastAsia="MS Mincho"/>
          <w:i/>
          <w:iCs/>
          <w:sz w:val="20"/>
        </w:rPr>
      </w:pPr>
      <w:r>
        <w:rPr>
          <w:rFonts w:eastAsia="MS Mincho"/>
          <w:i/>
          <w:iCs/>
          <w:sz w:val="20"/>
        </w:rPr>
        <w:t>Punkto pakeitimai:</w:t>
      </w:r>
    </w:p>
    <w:p w:rsidR="003B5140" w:rsidRDefault="006666CC">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T2-191</w:t>
        </w:r>
      </w:hyperlink>
      <w:r>
        <w:rPr>
          <w:rFonts w:eastAsia="MS Mincho"/>
          <w:i/>
          <w:iCs/>
          <w:sz w:val="20"/>
        </w:rPr>
        <w:t>, 2022-07-21, paskelbta TAR 2022-07-25, i. k. 2022-16136</w:t>
      </w:r>
    </w:p>
    <w:p w:rsidR="003B5140" w:rsidRDefault="003B5140"/>
    <w:p w:rsidR="003B5140" w:rsidRDefault="006666CC">
      <w:pPr>
        <w:ind w:firstLine="709"/>
        <w:jc w:val="both"/>
        <w:rPr>
          <w:color w:val="000000"/>
        </w:rPr>
      </w:pPr>
      <w:r>
        <w:rPr>
          <w:color w:val="000000"/>
          <w:spacing w:val="-1"/>
        </w:rPr>
        <w:t xml:space="preserve">28. </w:t>
      </w:r>
      <w:r>
        <w:t xml:space="preserve">Skiriant </w:t>
      </w:r>
      <w:r>
        <w:rPr>
          <w:color w:val="000000"/>
        </w:rPr>
        <w:t xml:space="preserve">Grupės pedagoginių ir nepedagoginių darbuotojų etatus, </w:t>
      </w:r>
      <w:r>
        <w:t xml:space="preserve">atsižvelgiama į tai, kad vienu metu </w:t>
      </w:r>
      <w:r>
        <w:rPr>
          <w:color w:val="000000"/>
        </w:rPr>
        <w:t>Grupėje su vaikais būtų ne mažiau kaip du suaugę asmenys, iš jų – ne mažiau kaip vienas pedagogas (ikimokyklinio ar priešmokyklinio ugdymo mokytojas). Prieš</w:t>
      </w:r>
      <w:r>
        <w:rPr>
          <w:color w:val="000000"/>
        </w:rPr>
        <w:t>mokyklinio ugdymo Grupėse, veikiančiose pagal patvirtintus 10,5 val., 12 val. veiklos Modelius, negali dirbti ikimokyklinio ugdymo mokytojai.</w:t>
      </w:r>
    </w:p>
    <w:p w:rsidR="003B5140" w:rsidRDefault="006666CC">
      <w:pPr>
        <w:ind w:firstLine="709"/>
        <w:jc w:val="both"/>
        <w:rPr>
          <w:spacing w:val="-1"/>
        </w:rPr>
      </w:pPr>
      <w:r>
        <w:rPr>
          <w:szCs w:val="24"/>
        </w:rPr>
        <w:t>29. Grupėje, kurioje ugdymas grindžiamas švietimo, mokslo ir sporto ministro patvirtintais Montesori pedagogikos L</w:t>
      </w:r>
      <w:r>
        <w:rPr>
          <w:szCs w:val="24"/>
        </w:rPr>
        <w:t>ietuvoje sampratos elementais, individualiam vaikų konsultavimui gali būti skirta iki 0,4 ikimokyklinio ar priešmokyklinio ugdymo mokytojo etato</w:t>
      </w:r>
      <w:r>
        <w:rPr>
          <w:b/>
          <w:szCs w:val="24"/>
        </w:rPr>
        <w:t>,</w:t>
      </w:r>
      <w:r>
        <w:rPr>
          <w:szCs w:val="24"/>
        </w:rPr>
        <w:t xml:space="preserve"> atsižvelgus į</w:t>
      </w:r>
      <w:r>
        <w:rPr>
          <w:spacing w:val="-1"/>
          <w:szCs w:val="24"/>
        </w:rPr>
        <w:t xml:space="preserve"> darbo grupės dėl papildomų etatų (pareigybių) švietimo įstaigose steigimo siūlymus</w:t>
      </w:r>
      <w:r>
        <w:rPr>
          <w:szCs w:val="24"/>
        </w:rPr>
        <w:t>.</w:t>
      </w:r>
      <w:r>
        <w:t xml:space="preserve"> </w:t>
      </w:r>
    </w:p>
    <w:p w:rsidR="003B5140" w:rsidRDefault="006666CC">
      <w:pPr>
        <w:rPr>
          <w:rFonts w:eastAsia="MS Mincho"/>
          <w:i/>
          <w:iCs/>
          <w:sz w:val="20"/>
        </w:rPr>
      </w:pPr>
      <w:r>
        <w:rPr>
          <w:rFonts w:eastAsia="MS Mincho"/>
          <w:i/>
          <w:iCs/>
          <w:sz w:val="20"/>
        </w:rPr>
        <w:t>Punkto pake</w:t>
      </w:r>
      <w:r>
        <w:rPr>
          <w:rFonts w:eastAsia="MS Mincho"/>
          <w:i/>
          <w:iCs/>
          <w:sz w:val="20"/>
        </w:rPr>
        <w:t>itimai:</w:t>
      </w:r>
    </w:p>
    <w:p w:rsidR="003B5140" w:rsidRDefault="006666CC">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T2-352</w:t>
        </w:r>
      </w:hyperlink>
      <w:r>
        <w:rPr>
          <w:rFonts w:eastAsia="MS Mincho"/>
          <w:i/>
          <w:iCs/>
          <w:sz w:val="20"/>
        </w:rPr>
        <w:t>, 2023-12-21, paskelbta TAR 2023-12-28, i. k. 2023-25716</w:t>
      </w:r>
    </w:p>
    <w:p w:rsidR="003B5140" w:rsidRDefault="003B5140"/>
    <w:p w:rsidR="003B5140" w:rsidRDefault="006666CC">
      <w:pPr>
        <w:ind w:firstLine="709"/>
        <w:jc w:val="both"/>
        <w:rPr>
          <w:color w:val="000000"/>
        </w:rPr>
      </w:pPr>
      <w:r>
        <w:rPr>
          <w:color w:val="000000"/>
          <w:spacing w:val="-1"/>
        </w:rPr>
        <w:t xml:space="preserve">30. </w:t>
      </w:r>
      <w:r>
        <w:rPr>
          <w:color w:val="000000"/>
        </w:rPr>
        <w:t>Vaiko ugdymo vieta</w:t>
      </w:r>
      <w:r>
        <w:rPr>
          <w:spacing w:val="-1"/>
        </w:rPr>
        <w:t xml:space="preserve"> visų Modelių grupėse </w:t>
      </w:r>
      <w:r>
        <w:t xml:space="preserve">gali būti </w:t>
      </w:r>
      <w:r>
        <w:rPr>
          <w:color w:val="000000"/>
        </w:rPr>
        <w:t>nuolatinė arba laikinai pris</w:t>
      </w:r>
      <w:r>
        <w:rPr>
          <w:color w:val="000000"/>
        </w:rPr>
        <w:t>kirta:</w:t>
      </w:r>
    </w:p>
    <w:p w:rsidR="003B5140" w:rsidRDefault="006666CC">
      <w:pPr>
        <w:ind w:firstLine="709"/>
        <w:jc w:val="both"/>
        <w:rPr>
          <w:color w:val="000000"/>
        </w:rPr>
      </w:pPr>
      <w:r>
        <w:rPr>
          <w:color w:val="000000"/>
        </w:rPr>
        <w:t>30.1.</w:t>
      </w:r>
      <w:r>
        <w:t xml:space="preserve"> </w:t>
      </w:r>
      <w:r>
        <w:rPr>
          <w:color w:val="000000"/>
        </w:rPr>
        <w:t xml:space="preserve">nuolatinė vaiko ugdymo vieta – tai Švietimo įstaigoje vaikui priskiriama konkreti Grupė, kurioje jis ugdomas. Grupės ugdomoji veikla gali būti vykdoma Grupės patalpose, Švietimo įstaigos vadovo nustatytu laiku priskirtose aktų, sporto salėse, </w:t>
      </w:r>
      <w:r>
        <w:rPr>
          <w:color w:val="000000"/>
        </w:rPr>
        <w:t>dailės, muzikinei, teatrinei, sveikatinimo ir kitai veiklai pritaikytose patalpose, taip pat lauke, edukacinėse išvykose ir kitose erdvėse;</w:t>
      </w:r>
    </w:p>
    <w:p w:rsidR="003B5140" w:rsidRDefault="006666CC">
      <w:pPr>
        <w:ind w:firstLine="709"/>
        <w:jc w:val="both"/>
        <w:rPr>
          <w:color w:val="000000"/>
        </w:rPr>
      </w:pPr>
      <w:r>
        <w:rPr>
          <w:spacing w:val="-1"/>
        </w:rPr>
        <w:t xml:space="preserve">30.2. </w:t>
      </w:r>
      <w:r>
        <w:rPr>
          <w:color w:val="000000"/>
        </w:rPr>
        <w:t>laikinai priskirta vaiko ugdymo vieta gali būti šiais atvejais:</w:t>
      </w:r>
    </w:p>
    <w:p w:rsidR="003B5140" w:rsidRDefault="006666CC">
      <w:pPr>
        <w:ind w:firstLine="709"/>
        <w:jc w:val="both"/>
        <w:rPr>
          <w:color w:val="000000"/>
        </w:rPr>
      </w:pPr>
      <w:r>
        <w:rPr>
          <w:spacing w:val="-1"/>
        </w:rPr>
        <w:t>30.2.1</w:t>
      </w:r>
      <w:r>
        <w:rPr>
          <w:color w:val="000000"/>
        </w:rPr>
        <w:t>. vaikui laikinai priskiriama kita Grupė</w:t>
      </w:r>
      <w:r>
        <w:rPr>
          <w:color w:val="000000"/>
        </w:rPr>
        <w:t xml:space="preserve"> toje pačioje ar kitoje Švietimo įstaigoje, kurioje jis laikinai ugdomas. Šis atvejis gali būti taikomas vasaros mėnesiais arba kai Švietimo įstaiga laikinai nevykdo veiklos arba ją vykdo kitose patalpose (pastato renovacijos, rekonstrukcijos, kapitalinio </w:t>
      </w:r>
      <w:r>
        <w:rPr>
          <w:color w:val="000000"/>
        </w:rPr>
        <w:t>remonto metu, dėl susidariusių avarinių situacijų, karantino ar kitų atvejų, kai Švietimo įstaiga ar Grupė negali vykdyti veiklos nuolatinėje vaiko ugdymo vietoje);</w:t>
      </w:r>
    </w:p>
    <w:p w:rsidR="003B5140" w:rsidRDefault="006666CC">
      <w:pPr>
        <w:ind w:firstLine="709"/>
        <w:jc w:val="both"/>
        <w:rPr>
          <w:color w:val="000000"/>
        </w:rPr>
      </w:pPr>
      <w:r>
        <w:rPr>
          <w:spacing w:val="-1"/>
        </w:rPr>
        <w:t xml:space="preserve">30.2.2. </w:t>
      </w:r>
      <w:r>
        <w:rPr>
          <w:color w:val="000000"/>
        </w:rPr>
        <w:t>vaikams iš skirtingų tos pačios Švietimo įstaigos Grupių priskiriamos kurios nors v</w:t>
      </w:r>
      <w:r>
        <w:rPr>
          <w:color w:val="000000"/>
        </w:rPr>
        <w:t>ienos Grupės ar kitos patalpos, kai tėvai pasirenka 12,5 val. arba 24 val. Grupės veiklos Modelį pagal 22 punktu numatytas nuostatas.</w:t>
      </w:r>
    </w:p>
    <w:p w:rsidR="003B5140" w:rsidRDefault="006666CC">
      <w:pPr>
        <w:ind w:firstLine="709"/>
        <w:jc w:val="both"/>
        <w:rPr>
          <w:color w:val="000000"/>
        </w:rPr>
      </w:pPr>
      <w:r>
        <w:rPr>
          <w:color w:val="000000"/>
        </w:rPr>
        <w:t>31. Švietimo įstaigoje kitos teikiamos paslaugos:</w:t>
      </w:r>
    </w:p>
    <w:p w:rsidR="003B5140" w:rsidRDefault="006666CC">
      <w:pPr>
        <w:ind w:firstLine="709"/>
        <w:jc w:val="both"/>
        <w:rPr>
          <w:color w:val="000000"/>
          <w:spacing w:val="-1"/>
        </w:rPr>
      </w:pPr>
      <w:r>
        <w:rPr>
          <w:color w:val="000000"/>
        </w:rPr>
        <w:t xml:space="preserve">31.1. pagal </w:t>
      </w:r>
      <w:r>
        <w:t>Ikimokyklinio ugdymo programoje ir Priešmokyklinio ugdymo be</w:t>
      </w:r>
      <w:r>
        <w:t>ndrojoje programoje nustatytus reikalavimus su</w:t>
      </w:r>
      <w:r>
        <w:rPr>
          <w:color w:val="000000"/>
        </w:rPr>
        <w:t xml:space="preserve"> visais Grupės vaikais užsiėmimus veda </w:t>
      </w:r>
      <w:r>
        <w:rPr>
          <w:color w:val="000000"/>
          <w:spacing w:val="-1"/>
        </w:rPr>
        <w:t>meninio ugdymo mokytojas;</w:t>
      </w:r>
    </w:p>
    <w:p w:rsidR="003B5140" w:rsidRDefault="006666CC">
      <w:pPr>
        <w:ind w:firstLine="709"/>
        <w:jc w:val="both"/>
      </w:pPr>
      <w:r>
        <w:rPr>
          <w:color w:val="000000"/>
          <w:spacing w:val="-1"/>
        </w:rPr>
        <w:t xml:space="preserve">31.2. </w:t>
      </w:r>
      <w:r>
        <w:rPr>
          <w:color w:val="000000"/>
        </w:rPr>
        <w:t>pagal poreikį teikiama psichologinė ir specialioji pagalba. Logopedo,</w:t>
      </w:r>
      <w:r>
        <w:rPr>
          <w:color w:val="000000"/>
          <w:spacing w:val="-1"/>
        </w:rPr>
        <w:t xml:space="preserve"> specialiojo pedagogo, tiflopedagogo, surdopedagogo, kineziterapeuto, </w:t>
      </w:r>
      <w:r>
        <w:rPr>
          <w:color w:val="000000"/>
          <w:spacing w:val="-1"/>
        </w:rPr>
        <w:t xml:space="preserve">judesio korekcijos mokytojo ir psichologo pagalba gali būti teikiama </w:t>
      </w:r>
      <w:r>
        <w:rPr>
          <w:color w:val="000000"/>
        </w:rPr>
        <w:t xml:space="preserve">Švietimo įstaigoje </w:t>
      </w:r>
      <w:r>
        <w:t>arba Klaipėdos pedagoginėje psichologinėje tarnyboje;</w:t>
      </w:r>
    </w:p>
    <w:p w:rsidR="003B5140" w:rsidRDefault="006666CC">
      <w:pPr>
        <w:ind w:firstLine="709"/>
        <w:jc w:val="both"/>
        <w:rPr>
          <w:color w:val="000000"/>
          <w:spacing w:val="-1"/>
        </w:rPr>
      </w:pPr>
      <w:r>
        <w:rPr>
          <w:szCs w:val="24"/>
        </w:rPr>
        <w:t xml:space="preserve">31.3. </w:t>
      </w:r>
      <w:r>
        <w:rPr>
          <w:color w:val="000000"/>
          <w:szCs w:val="24"/>
        </w:rPr>
        <w:t>vaikams, turintiems vidutinių, didelių ir labai didelių specialiųjų ugdymosi poreikių, gali būti skiriama mo</w:t>
      </w:r>
      <w:r>
        <w:rPr>
          <w:color w:val="000000"/>
          <w:szCs w:val="24"/>
        </w:rPr>
        <w:t xml:space="preserve">kytojo padėjėjo pagalba </w:t>
      </w:r>
      <w:r>
        <w:rPr>
          <w:spacing w:val="-1"/>
          <w:szCs w:val="24"/>
        </w:rPr>
        <w:t>darbo grupės dėl papildomų etatų (pareigybių) švietimo įstaigose steigimo siūlymu;</w:t>
      </w:r>
      <w:r>
        <w:t xml:space="preserve"> </w:t>
      </w:r>
    </w:p>
    <w:p w:rsidR="003B5140" w:rsidRDefault="006666CC">
      <w:pPr>
        <w:rPr>
          <w:rFonts w:eastAsia="MS Mincho"/>
          <w:i/>
          <w:iCs/>
          <w:sz w:val="20"/>
        </w:rPr>
      </w:pPr>
      <w:r>
        <w:rPr>
          <w:rFonts w:eastAsia="MS Mincho"/>
          <w:i/>
          <w:iCs/>
          <w:sz w:val="20"/>
        </w:rPr>
        <w:t>Papunkčio pakeitimai:</w:t>
      </w:r>
    </w:p>
    <w:p w:rsidR="003B5140" w:rsidRDefault="006666CC">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T2-191</w:t>
        </w:r>
      </w:hyperlink>
      <w:r>
        <w:rPr>
          <w:rFonts w:eastAsia="MS Mincho"/>
          <w:i/>
          <w:iCs/>
          <w:sz w:val="20"/>
        </w:rPr>
        <w:t xml:space="preserve">, 2022-07-21, </w:t>
      </w:r>
      <w:r>
        <w:rPr>
          <w:rFonts w:eastAsia="MS Mincho"/>
          <w:i/>
          <w:iCs/>
          <w:sz w:val="20"/>
        </w:rPr>
        <w:t>paskelbta TAR 2022-07-25, i. k. 2022-16136</w:t>
      </w:r>
    </w:p>
    <w:p w:rsidR="003B5140" w:rsidRDefault="006666CC">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T2-352</w:t>
        </w:r>
      </w:hyperlink>
      <w:r>
        <w:rPr>
          <w:rFonts w:eastAsia="MS Mincho"/>
          <w:i/>
          <w:iCs/>
          <w:sz w:val="20"/>
        </w:rPr>
        <w:t>, 2023-12-21, paskelbta TAR 2023-12-28, i. k. 2023-25716</w:t>
      </w:r>
    </w:p>
    <w:p w:rsidR="003B5140" w:rsidRDefault="003B5140"/>
    <w:p w:rsidR="003B5140" w:rsidRDefault="006666CC">
      <w:pPr>
        <w:ind w:firstLine="709"/>
        <w:jc w:val="both"/>
        <w:rPr>
          <w:color w:val="000000"/>
          <w:spacing w:val="-1"/>
        </w:rPr>
      </w:pPr>
      <w:r>
        <w:rPr>
          <w:color w:val="000000"/>
          <w:spacing w:val="-1"/>
        </w:rPr>
        <w:t>31.4. užtikrinama vaikų sveikatos priežiūra Lie</w:t>
      </w:r>
      <w:r>
        <w:rPr>
          <w:color w:val="000000"/>
          <w:spacing w:val="-1"/>
        </w:rPr>
        <w:t>tuvos Respublikos sveikatos apsaugos ministro nustatyta tvarka.</w:t>
      </w:r>
    </w:p>
    <w:p w:rsidR="003B5140" w:rsidRDefault="003B5140">
      <w:pPr>
        <w:jc w:val="center"/>
        <w:rPr>
          <w:rFonts w:eastAsia="Calibri"/>
          <w:b/>
          <w:bCs/>
          <w:color w:val="000000"/>
        </w:rPr>
      </w:pPr>
    </w:p>
    <w:p w:rsidR="003B5140" w:rsidRDefault="006666CC">
      <w:pPr>
        <w:jc w:val="center"/>
        <w:rPr>
          <w:color w:val="000000"/>
        </w:rPr>
      </w:pPr>
      <w:r>
        <w:rPr>
          <w:rFonts w:eastAsia="Calibri"/>
          <w:b/>
          <w:bCs/>
          <w:color w:val="000000"/>
        </w:rPr>
        <w:t>IV</w:t>
      </w:r>
      <w:r>
        <w:rPr>
          <w:b/>
          <w:bCs/>
        </w:rPr>
        <w:t xml:space="preserve"> SKYRIUS</w:t>
      </w:r>
      <w:r>
        <w:rPr>
          <w:color w:val="000000"/>
        </w:rPr>
        <w:t xml:space="preserve"> </w:t>
      </w:r>
    </w:p>
    <w:p w:rsidR="003B5140" w:rsidRDefault="006666CC">
      <w:pPr>
        <w:jc w:val="center"/>
        <w:rPr>
          <w:color w:val="000000"/>
        </w:rPr>
      </w:pPr>
      <w:r>
        <w:rPr>
          <w:rFonts w:eastAsia="Calibri"/>
          <w:b/>
          <w:bCs/>
          <w:color w:val="000000"/>
        </w:rPr>
        <w:t>BAIGIAMOSIOS NUOSTATOS</w:t>
      </w:r>
    </w:p>
    <w:p w:rsidR="003B5140" w:rsidRDefault="003B5140">
      <w:pPr>
        <w:ind w:firstLine="720"/>
        <w:jc w:val="both"/>
      </w:pPr>
    </w:p>
    <w:p w:rsidR="003B5140" w:rsidRDefault="006666CC">
      <w:pPr>
        <w:ind w:firstLine="567"/>
        <w:jc w:val="both"/>
        <w:rPr>
          <w:b/>
          <w:bCs/>
          <w:sz w:val="22"/>
        </w:rPr>
      </w:pPr>
      <w:r>
        <w:rPr>
          <w:sz w:val="22"/>
        </w:rPr>
        <w:t>32.</w:t>
      </w:r>
      <w:r>
        <w:rPr>
          <w:rFonts w:eastAsia="MS Mincho"/>
          <w:i/>
          <w:iCs/>
          <w:sz w:val="20"/>
        </w:rPr>
        <w:t xml:space="preserve"> Neteko galios nuo 2023-12-29</w:t>
      </w:r>
    </w:p>
    <w:p w:rsidR="003B5140" w:rsidRDefault="006666CC">
      <w:pPr>
        <w:rPr>
          <w:rFonts w:eastAsia="MS Mincho"/>
          <w:i/>
          <w:iCs/>
          <w:sz w:val="20"/>
        </w:rPr>
      </w:pPr>
      <w:r>
        <w:rPr>
          <w:rFonts w:eastAsia="MS Mincho"/>
          <w:i/>
          <w:iCs/>
          <w:sz w:val="20"/>
        </w:rPr>
        <w:t>Punkto naikinimas:</w:t>
      </w:r>
    </w:p>
    <w:p w:rsidR="003B5140" w:rsidRDefault="006666CC">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T2-352</w:t>
        </w:r>
      </w:hyperlink>
      <w:r>
        <w:rPr>
          <w:rFonts w:eastAsia="MS Mincho"/>
          <w:i/>
          <w:iCs/>
          <w:sz w:val="20"/>
        </w:rPr>
        <w:t>, 2023-12-21, paskelbta TAR 2023-12-28, i. k. 2023-25716</w:t>
      </w:r>
    </w:p>
    <w:p w:rsidR="003B5140" w:rsidRDefault="003B5140"/>
    <w:p w:rsidR="003B5140" w:rsidRDefault="006666CC">
      <w:pPr>
        <w:ind w:firstLine="680"/>
        <w:jc w:val="both"/>
        <w:rPr>
          <w:color w:val="000000"/>
        </w:rPr>
      </w:pPr>
      <w:r>
        <w:rPr>
          <w:szCs w:val="24"/>
        </w:rPr>
        <w:t xml:space="preserve">33. </w:t>
      </w:r>
      <w:r>
        <w:rPr>
          <w:color w:val="000000"/>
          <w:spacing w:val="-1"/>
          <w:szCs w:val="24"/>
        </w:rPr>
        <w:t xml:space="preserve">Padidinus priešmokyklinio ir ikimokyklinio ugdymo mokytojų etatų skaičių Grupėje pagal 15 punktą, </w:t>
      </w:r>
      <w:r>
        <w:rPr>
          <w:szCs w:val="24"/>
        </w:rPr>
        <w:t>Švietimo įstaigos vadovas sudaro Grupėje dirbančių pedagoginių ir nepedagoginių darbuotojų</w:t>
      </w:r>
      <w:r>
        <w:rPr>
          <w:szCs w:val="24"/>
        </w:rPr>
        <w:t xml:space="preserve"> darbo grafikus.</w:t>
      </w:r>
      <w:r>
        <w:t xml:space="preserve"> </w:t>
      </w:r>
    </w:p>
    <w:p w:rsidR="003B5140" w:rsidRDefault="006666CC">
      <w:pPr>
        <w:rPr>
          <w:rFonts w:eastAsia="MS Mincho"/>
          <w:i/>
          <w:iCs/>
          <w:sz w:val="20"/>
        </w:rPr>
      </w:pPr>
      <w:r>
        <w:rPr>
          <w:rFonts w:eastAsia="MS Mincho"/>
          <w:i/>
          <w:iCs/>
          <w:sz w:val="20"/>
        </w:rPr>
        <w:t>Punkto pakeitimai:</w:t>
      </w:r>
    </w:p>
    <w:p w:rsidR="003B5140" w:rsidRDefault="006666CC">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T2-352</w:t>
        </w:r>
      </w:hyperlink>
      <w:r>
        <w:rPr>
          <w:rFonts w:eastAsia="MS Mincho"/>
          <w:i/>
          <w:iCs/>
          <w:sz w:val="20"/>
        </w:rPr>
        <w:t>, 2023-12-21, paskelbta TAR 2023-12-28, i. k. 2023-25716</w:t>
      </w:r>
    </w:p>
    <w:p w:rsidR="003B5140" w:rsidRDefault="003B5140"/>
    <w:p w:rsidR="003B5140" w:rsidRDefault="006666CC">
      <w:pPr>
        <w:ind w:firstLine="720"/>
        <w:jc w:val="both"/>
      </w:pPr>
      <w:r>
        <w:rPr>
          <w:szCs w:val="24"/>
        </w:rPr>
        <w:t>34. Grupių veiklos Modelių įgyvendinimas finansuojama</w:t>
      </w:r>
      <w:r>
        <w:rPr>
          <w:szCs w:val="24"/>
        </w:rPr>
        <w:t>s iš valstybės tikslinės dotacijos (mokymo lėšos), Savivaldybės biudžeto, tėvų, rėmėjų ir kitomis lėšomis.</w:t>
      </w:r>
      <w:r>
        <w:t xml:space="preserve"> </w:t>
      </w:r>
    </w:p>
    <w:p w:rsidR="003B5140" w:rsidRDefault="006666CC">
      <w:pPr>
        <w:rPr>
          <w:rFonts w:eastAsia="MS Mincho"/>
          <w:i/>
          <w:iCs/>
          <w:sz w:val="20"/>
        </w:rPr>
      </w:pPr>
      <w:r>
        <w:rPr>
          <w:rFonts w:eastAsia="MS Mincho"/>
          <w:i/>
          <w:iCs/>
          <w:sz w:val="20"/>
        </w:rPr>
        <w:t>Punkto pakeitimai:</w:t>
      </w:r>
    </w:p>
    <w:p w:rsidR="003B5140" w:rsidRDefault="006666CC">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T2-191</w:t>
        </w:r>
      </w:hyperlink>
      <w:r>
        <w:rPr>
          <w:rFonts w:eastAsia="MS Mincho"/>
          <w:i/>
          <w:iCs/>
          <w:sz w:val="20"/>
        </w:rPr>
        <w:t>, 2022-07-21, paskelb</w:t>
      </w:r>
      <w:r>
        <w:rPr>
          <w:rFonts w:eastAsia="MS Mincho"/>
          <w:i/>
          <w:iCs/>
          <w:sz w:val="20"/>
        </w:rPr>
        <w:t>ta TAR 2022-07-25, i. k. 2022-16136</w:t>
      </w:r>
    </w:p>
    <w:p w:rsidR="003B5140" w:rsidRDefault="003B5140"/>
    <w:p w:rsidR="003B5140" w:rsidRDefault="006666CC">
      <w:pPr>
        <w:tabs>
          <w:tab w:val="left" w:pos="1134"/>
        </w:tabs>
        <w:ind w:firstLine="709"/>
        <w:jc w:val="both"/>
      </w:pPr>
      <w:r>
        <w:t xml:space="preserve">35. Šio Aprašo įgyvendinimo kontrolę vykdo Savivaldybės administracijos Švietimo skyrius. </w:t>
      </w:r>
    </w:p>
    <w:p w:rsidR="003B5140" w:rsidRDefault="006666CC">
      <w:pPr>
        <w:tabs>
          <w:tab w:val="left" w:pos="0"/>
        </w:tabs>
        <w:ind w:left="709"/>
        <w:jc w:val="both"/>
      </w:pPr>
      <w:r>
        <w:t>36. Šis Aprašas skelbiamas Teisės aktų registre ir Savivaldybės interneto svetainėje.</w:t>
      </w:r>
    </w:p>
    <w:p w:rsidR="003B5140" w:rsidRDefault="003B5140">
      <w:pPr>
        <w:tabs>
          <w:tab w:val="left" w:pos="0"/>
        </w:tabs>
        <w:ind w:left="709"/>
        <w:jc w:val="both"/>
        <w:rPr>
          <w:rFonts w:eastAsia="Calibri"/>
          <w:color w:val="000000"/>
          <w:lang w:val="en-US"/>
        </w:rPr>
      </w:pPr>
    </w:p>
    <w:p w:rsidR="003B5140" w:rsidRDefault="006666CC">
      <w:pPr>
        <w:tabs>
          <w:tab w:val="left" w:pos="993"/>
        </w:tabs>
        <w:jc w:val="center"/>
      </w:pPr>
      <w:r>
        <w:t>___________________________</w:t>
      </w:r>
    </w:p>
    <w:p w:rsidR="003B5140" w:rsidRDefault="003B5140">
      <w:pPr>
        <w:jc w:val="both"/>
        <w:rPr>
          <w:szCs w:val="24"/>
        </w:rPr>
      </w:pPr>
    </w:p>
    <w:p w:rsidR="003B5140" w:rsidRDefault="003B5140">
      <w:pPr>
        <w:jc w:val="both"/>
        <w:rPr>
          <w:b/>
          <w:sz w:val="20"/>
        </w:rPr>
      </w:pPr>
    </w:p>
    <w:p w:rsidR="003B5140" w:rsidRDefault="003B5140">
      <w:pPr>
        <w:jc w:val="both"/>
        <w:rPr>
          <w:b/>
          <w:sz w:val="20"/>
        </w:rPr>
      </w:pPr>
    </w:p>
    <w:p w:rsidR="003B5140" w:rsidRDefault="006666CC">
      <w:pPr>
        <w:jc w:val="both"/>
        <w:rPr>
          <w:b/>
        </w:rPr>
      </w:pPr>
      <w:r>
        <w:rPr>
          <w:b/>
          <w:sz w:val="20"/>
        </w:rPr>
        <w:t>Pakeitimai</w:t>
      </w:r>
      <w:r>
        <w:rPr>
          <w:b/>
          <w:sz w:val="20"/>
        </w:rPr>
        <w:t>:</w:t>
      </w:r>
    </w:p>
    <w:p w:rsidR="003B5140" w:rsidRDefault="003B5140">
      <w:pPr>
        <w:jc w:val="both"/>
        <w:rPr>
          <w:sz w:val="20"/>
        </w:rPr>
      </w:pPr>
    </w:p>
    <w:p w:rsidR="003B5140" w:rsidRDefault="006666CC">
      <w:pPr>
        <w:jc w:val="both"/>
      </w:pPr>
      <w:r>
        <w:rPr>
          <w:sz w:val="20"/>
        </w:rPr>
        <w:t>1.</w:t>
      </w:r>
    </w:p>
    <w:p w:rsidR="003B5140" w:rsidRDefault="006666CC">
      <w:pPr>
        <w:jc w:val="both"/>
      </w:pPr>
      <w:r>
        <w:rPr>
          <w:sz w:val="20"/>
        </w:rPr>
        <w:t>Klaipėdos miesto savivaldybės taryba, Sprendimas</w:t>
      </w:r>
    </w:p>
    <w:p w:rsidR="003B5140" w:rsidRDefault="006666CC">
      <w:pPr>
        <w:jc w:val="both"/>
      </w:pPr>
      <w:r>
        <w:rPr>
          <w:sz w:val="20"/>
        </w:rPr>
        <w:t xml:space="preserve">Nr. </w:t>
      </w:r>
      <w:hyperlink r:id="rId34" w:history="1">
        <w:r w:rsidRPr="00532B9F">
          <w:rPr>
            <w:rFonts w:eastAsia="MS Mincho"/>
            <w:iCs/>
            <w:color w:val="0000FF" w:themeColor="hyperlink"/>
            <w:sz w:val="20"/>
            <w:u w:val="single"/>
          </w:rPr>
          <w:t>T2-191</w:t>
        </w:r>
      </w:hyperlink>
      <w:r>
        <w:rPr>
          <w:rFonts w:eastAsia="MS Mincho"/>
          <w:iCs/>
          <w:sz w:val="20"/>
        </w:rPr>
        <w:t>, 2022-07-21, paskelbta TAR 2022-07-25, i. k. 2022-16136</w:t>
      </w:r>
    </w:p>
    <w:p w:rsidR="003B5140" w:rsidRDefault="006666CC">
      <w:pPr>
        <w:jc w:val="both"/>
      </w:pPr>
      <w:r>
        <w:rPr>
          <w:sz w:val="20"/>
        </w:rPr>
        <w:t xml:space="preserve">Dėl Klaipėdos miesto savivaldybės </w:t>
      </w:r>
      <w:r>
        <w:rPr>
          <w:sz w:val="20"/>
        </w:rPr>
        <w:t>tarybos 2020 m. liepos 30 d. sprendimo Nr. T2-197 „Dėl Ikimokyklinio ir priešmokyklinio ugdymo organizavimo modelių Klaipėdos miesto savivaldybės švietimo įstaigose aprašo patvirtinimo“ pakeitimo</w:t>
      </w:r>
    </w:p>
    <w:p w:rsidR="003B5140" w:rsidRDefault="003B5140">
      <w:pPr>
        <w:jc w:val="both"/>
        <w:rPr>
          <w:sz w:val="20"/>
        </w:rPr>
      </w:pPr>
    </w:p>
    <w:p w:rsidR="003B5140" w:rsidRDefault="006666CC">
      <w:pPr>
        <w:jc w:val="both"/>
      </w:pPr>
      <w:r>
        <w:rPr>
          <w:sz w:val="20"/>
        </w:rPr>
        <w:t>2.</w:t>
      </w:r>
    </w:p>
    <w:p w:rsidR="003B5140" w:rsidRDefault="006666CC">
      <w:pPr>
        <w:jc w:val="both"/>
      </w:pPr>
      <w:r>
        <w:rPr>
          <w:sz w:val="20"/>
        </w:rPr>
        <w:t>Klaipėdos miesto savivaldybės taryba, Sprendimas</w:t>
      </w:r>
    </w:p>
    <w:p w:rsidR="003B5140" w:rsidRDefault="006666CC">
      <w:pPr>
        <w:jc w:val="both"/>
      </w:pPr>
      <w:r>
        <w:rPr>
          <w:sz w:val="20"/>
        </w:rPr>
        <w:t xml:space="preserve">Nr. </w:t>
      </w:r>
      <w:hyperlink r:id="rId35" w:history="1">
        <w:r w:rsidRPr="00532B9F">
          <w:rPr>
            <w:rFonts w:eastAsia="MS Mincho"/>
            <w:iCs/>
            <w:color w:val="0000FF" w:themeColor="hyperlink"/>
            <w:sz w:val="20"/>
            <w:u w:val="single"/>
          </w:rPr>
          <w:t>T2-352</w:t>
        </w:r>
      </w:hyperlink>
      <w:r>
        <w:rPr>
          <w:rFonts w:eastAsia="MS Mincho"/>
          <w:iCs/>
          <w:sz w:val="20"/>
        </w:rPr>
        <w:t>, 2023-12-21, paskelbta TAR 2023-12-28, i. k. 2023-25716</w:t>
      </w:r>
    </w:p>
    <w:p w:rsidR="003B5140" w:rsidRDefault="006666CC">
      <w:pPr>
        <w:jc w:val="both"/>
      </w:pPr>
      <w:r>
        <w:rPr>
          <w:sz w:val="20"/>
        </w:rPr>
        <w:t>Dėl Klaipėdos miesto savivaldybės tarybos 2020 m. liepos 30 d. sprendimo Nr. T2-197 „Dėl Ikimokykl</w:t>
      </w:r>
      <w:r>
        <w:rPr>
          <w:sz w:val="20"/>
        </w:rPr>
        <w:t>inio ir priešmokyklinio ugdymo organizavimo modelių Klaipėdos miesto savivaldybės švietimo įstaigose aprašo patvirtinimo“ pakeitimo</w:t>
      </w:r>
    </w:p>
    <w:p w:rsidR="003B5140" w:rsidRDefault="003B5140">
      <w:pPr>
        <w:jc w:val="both"/>
        <w:rPr>
          <w:sz w:val="20"/>
        </w:rPr>
      </w:pPr>
    </w:p>
    <w:p w:rsidR="003B5140" w:rsidRDefault="003B5140">
      <w:pPr>
        <w:widowControl w:val="0"/>
        <w:rPr>
          <w:snapToGrid w:val="0"/>
        </w:rPr>
      </w:pPr>
    </w:p>
    <w:sectPr w:rsidR="003B514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140" w:rsidRDefault="006666CC">
      <w:pPr>
        <w:rPr>
          <w:szCs w:val="24"/>
        </w:rPr>
      </w:pPr>
      <w:r>
        <w:rPr>
          <w:szCs w:val="24"/>
        </w:rPr>
        <w:separator/>
      </w:r>
    </w:p>
  </w:endnote>
  <w:endnote w:type="continuationSeparator" w:id="0">
    <w:p w:rsidR="003B5140" w:rsidRDefault="006666CC">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140" w:rsidRDefault="003B5140">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140" w:rsidRDefault="003B5140">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140" w:rsidRDefault="003B5140">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140" w:rsidRDefault="006666CC">
      <w:pPr>
        <w:rPr>
          <w:szCs w:val="24"/>
        </w:rPr>
      </w:pPr>
      <w:r>
        <w:rPr>
          <w:szCs w:val="24"/>
        </w:rPr>
        <w:separator/>
      </w:r>
    </w:p>
  </w:footnote>
  <w:footnote w:type="continuationSeparator" w:id="0">
    <w:p w:rsidR="003B5140" w:rsidRDefault="006666CC">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140" w:rsidRDefault="003B5140">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140" w:rsidRDefault="006666CC">
    <w:pPr>
      <w:pStyle w:val="Antrats"/>
      <w:jc w:val="center"/>
    </w:pPr>
    <w:r>
      <w:fldChar w:fldCharType="begin"/>
    </w:r>
    <w:r>
      <w:instrText>PAGE   \* MERGEFORMAT</w:instrText>
    </w:r>
    <w:r>
      <w:fldChar w:fldCharType="separate"/>
    </w:r>
    <w:r>
      <w:rPr>
        <w:noProof/>
      </w:rPr>
      <w:t>3</w:t>
    </w:r>
    <w:r>
      <w:fldChar w:fldCharType="end"/>
    </w:r>
  </w:p>
  <w:p w:rsidR="003B5140" w:rsidRDefault="003B5140">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140" w:rsidRDefault="003B514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3B5140"/>
    <w:rsid w:val="005F495C"/>
    <w:rsid w:val="006666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5DE33B-D825-48F7-A7F5-2F7E76395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59936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tar.lt/portal/legalAct.html?documentId=0986e990a57411eea5a28c81c82193a8" TargetMode="External"/><Relationship Id="rId18" Type="http://schemas.openxmlformats.org/officeDocument/2006/relationships/hyperlink" Target="https://www.e-tar.lt/portal/legalAct.html?documentId=0986e990a57411eea5a28c81c82193a8" TargetMode="External"/><Relationship Id="rId26" Type="http://schemas.openxmlformats.org/officeDocument/2006/relationships/hyperlink" Target="https://www.e-tar.lt/portal/legalAct.html?documentId=0986e990a57411eea5a28c81c82193a8" TargetMode="External"/><Relationship Id="rId3" Type="http://schemas.openxmlformats.org/officeDocument/2006/relationships/webSettings" Target="webSettings.xml"/><Relationship Id="rId21" Type="http://schemas.openxmlformats.org/officeDocument/2006/relationships/hyperlink" Target="https://www.e-tar.lt/portal/legalAct.html?documentId=0986e990a57411eea5a28c81c82193a8" TargetMode="External"/><Relationship Id="rId34" Type="http://schemas.openxmlformats.org/officeDocument/2006/relationships/hyperlink" Target="https://www.e-tar.lt/portal/legalAct.html?documentId=ad72cf300c2111edb4cae1b158f98ea5"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e-tar.lt/portal/legalAct.html?documentId=ad72cf300c2111edb4cae1b158f98ea5" TargetMode="External"/><Relationship Id="rId25" Type="http://schemas.openxmlformats.org/officeDocument/2006/relationships/hyperlink" Target="https://www.e-tar.lt/portal/legalAct.html?documentId=ad72cf300c2111edb4cae1b158f98ea5" TargetMode="External"/><Relationship Id="rId33" Type="http://schemas.openxmlformats.org/officeDocument/2006/relationships/hyperlink" Target="https://www.e-tar.lt/portal/legalAct.html?documentId=ad72cf300c2111edb4cae1b158f98ea5" TargetMode="External"/><Relationship Id="rId2" Type="http://schemas.openxmlformats.org/officeDocument/2006/relationships/settings" Target="settings.xml"/><Relationship Id="rId16" Type="http://schemas.openxmlformats.org/officeDocument/2006/relationships/hyperlink" Target="https://www.e-tar.lt/portal/legalAct.html?documentId=0986e990a57411eea5a28c81c82193a8" TargetMode="External"/><Relationship Id="rId20" Type="http://schemas.openxmlformats.org/officeDocument/2006/relationships/hyperlink" Target="https://www.e-tar.lt/portal/legalAct.html?documentId=0986e990a57411eea5a28c81c82193a8" TargetMode="External"/><Relationship Id="rId29" Type="http://schemas.openxmlformats.org/officeDocument/2006/relationships/hyperlink" Target="https://www.e-tar.lt/portal/legalAct.html?documentId=ad72cf300c2111edb4cae1b158f98ea5"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24" Type="http://schemas.openxmlformats.org/officeDocument/2006/relationships/hyperlink" Target="https://www.e-tar.lt/portal/legalAct.html?documentId=0986e990a57411eea5a28c81c82193a8" TargetMode="External"/><Relationship Id="rId32" Type="http://schemas.openxmlformats.org/officeDocument/2006/relationships/hyperlink" Target="https://www.e-tar.lt/portal/legalAct.html?documentId=0986e990a57411eea5a28c81c82193a8"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e-tar.lt/portal/legalAct.html?documentId=0986e990a57411eea5a28c81c82193a8" TargetMode="External"/><Relationship Id="rId23" Type="http://schemas.openxmlformats.org/officeDocument/2006/relationships/hyperlink" Target="https://www.e-tar.lt/portal/legalAct.html?documentId=0986e990a57411eea5a28c81c82193a8" TargetMode="External"/><Relationship Id="rId28" Type="http://schemas.openxmlformats.org/officeDocument/2006/relationships/hyperlink" Target="https://www.e-tar.lt/portal/legalAct.html?documentId=0986e990a57411eea5a28c81c82193a8"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e-tar.lt/portal/legalAct.html?documentId=0986e990a57411eea5a28c81c82193a8" TargetMode="External"/><Relationship Id="rId31" Type="http://schemas.openxmlformats.org/officeDocument/2006/relationships/hyperlink" Target="https://www.e-tar.lt/portal/legalAct.html?documentId=0986e990a57411eea5a28c81c82193a8"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e-tar.lt/portal/legalAct.html?documentId=ad72cf300c2111edb4cae1b158f98ea5" TargetMode="External"/><Relationship Id="rId22" Type="http://schemas.openxmlformats.org/officeDocument/2006/relationships/hyperlink" Target="https://www.e-tar.lt/portal/legalAct.html?documentId=ad72cf300c2111edb4cae1b158f98ea5" TargetMode="External"/><Relationship Id="rId27" Type="http://schemas.openxmlformats.org/officeDocument/2006/relationships/hyperlink" Target="https://www.e-tar.lt/portal/legalAct.html?documentId=ad72cf300c2111edb4cae1b158f98ea5" TargetMode="External"/><Relationship Id="rId30" Type="http://schemas.openxmlformats.org/officeDocument/2006/relationships/hyperlink" Target="https://www.e-tar.lt/portal/legalAct.html?documentId=0986e990a57411eea5a28c81c82193a8" TargetMode="External"/><Relationship Id="rId35" Type="http://schemas.openxmlformats.org/officeDocument/2006/relationships/hyperlink" Target="https://www.e-tar.lt/portal/legalAct.html?documentId=0986e990a57411eea5a28c81c82193a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15529</Words>
  <Characters>8852</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Irina Paradnikaitė-Abromavičienė</cp:lastModifiedBy>
  <cp:revision>2</cp:revision>
  <dcterms:created xsi:type="dcterms:W3CDTF">2024-01-04T13:30:00Z</dcterms:created>
  <dcterms:modified xsi:type="dcterms:W3CDTF">2024-01-04T13:30:00Z</dcterms:modified>
</cp:coreProperties>
</file>